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2F0DC" w14:textId="77777777" w:rsidR="002D1DFE" w:rsidRDefault="0063020D" w:rsidP="00A41B03">
      <w:pPr>
        <w:pStyle w:val="Default"/>
        <w:rPr>
          <w:b/>
          <w:bCs/>
          <w:i/>
          <w:iCs/>
          <w:sz w:val="23"/>
          <w:szCs w:val="23"/>
        </w:rPr>
      </w:pPr>
      <w:bookmarkStart w:id="0" w:name="_Hlk38566834"/>
      <w:r>
        <w:rPr>
          <w:noProof/>
        </w:rPr>
        <w:drawing>
          <wp:inline distT="0" distB="0" distL="0" distR="0" wp14:anchorId="3C655FC0" wp14:editId="6C7FFE07">
            <wp:extent cx="1920240" cy="640080"/>
            <wp:effectExtent l="0" t="0" r="3810" b="7620"/>
            <wp:docPr id="3" name="Picture 3" descr="TU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B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0240" cy="640080"/>
                    </a:xfrm>
                    <a:prstGeom prst="rect">
                      <a:avLst/>
                    </a:prstGeom>
                    <a:noFill/>
                  </pic:spPr>
                </pic:pic>
              </a:graphicData>
            </a:graphic>
          </wp:inline>
        </w:drawing>
      </w:r>
    </w:p>
    <w:p w14:paraId="183BA654" w14:textId="77777777" w:rsidR="00A41B03" w:rsidRDefault="00A41B03" w:rsidP="00A41B03">
      <w:pPr>
        <w:pStyle w:val="Default"/>
        <w:rPr>
          <w:sz w:val="23"/>
          <w:szCs w:val="23"/>
        </w:rPr>
      </w:pPr>
      <w:r>
        <w:rPr>
          <w:b/>
          <w:bCs/>
          <w:i/>
          <w:iCs/>
          <w:sz w:val="23"/>
          <w:szCs w:val="23"/>
        </w:rPr>
        <w:t xml:space="preserve">SUBMITTED TO OUCQA FOR INFORMATION – January 26, 2022 </w:t>
      </w:r>
    </w:p>
    <w:p w14:paraId="43689718" w14:textId="77777777" w:rsidR="00A41B03" w:rsidRDefault="00A41B03" w:rsidP="00A41B03">
      <w:pPr>
        <w:pBdr>
          <w:bottom w:val="single" w:sz="12" w:space="1" w:color="auto"/>
        </w:pBdr>
        <w:tabs>
          <w:tab w:val="left" w:pos="360"/>
        </w:tabs>
        <w:autoSpaceDE w:val="0"/>
        <w:autoSpaceDN w:val="0"/>
        <w:adjustRightInd w:val="0"/>
        <w:rPr>
          <w:b/>
          <w:bCs/>
          <w:i/>
          <w:iCs/>
          <w:sz w:val="23"/>
          <w:szCs w:val="23"/>
        </w:rPr>
      </w:pPr>
      <w:r>
        <w:rPr>
          <w:b/>
          <w:bCs/>
          <w:i/>
          <w:iCs/>
          <w:sz w:val="23"/>
          <w:szCs w:val="23"/>
        </w:rPr>
        <w:t xml:space="preserve">APPROVED BY TRENT UNIVERSITY’S SENATE COMMITTEE – January 18, 2021 </w:t>
      </w:r>
    </w:p>
    <w:p w14:paraId="389CE161" w14:textId="34CB2054" w:rsidR="00C959E2" w:rsidRPr="0045104E" w:rsidRDefault="00D01A9F" w:rsidP="009C73C6">
      <w:pPr>
        <w:pStyle w:val="Heading1"/>
        <w:ind w:left="119"/>
        <w:rPr>
          <w:rFonts w:ascii="Arial Black" w:hAnsi="Arial Black" w:cs="Calibri"/>
        </w:rPr>
      </w:pPr>
      <w:r w:rsidRPr="0045104E">
        <w:rPr>
          <w:rFonts w:ascii="Arial Black" w:hAnsi="Arial Black" w:cs="Calibri"/>
        </w:rPr>
        <w:t>Final Assessment Report &amp; Implementation Plan</w:t>
      </w:r>
      <w:r w:rsidR="00807D34">
        <w:rPr>
          <w:rFonts w:ascii="Arial Black" w:hAnsi="Arial Black" w:cs="Calibri"/>
        </w:rPr>
        <w:t xml:space="preserve">    </w:t>
      </w:r>
    </w:p>
    <w:p w14:paraId="24FCF64B" w14:textId="6758AEA9" w:rsidR="00341070" w:rsidRPr="0045104E" w:rsidRDefault="00B918F8" w:rsidP="00341070">
      <w:pPr>
        <w:pStyle w:val="Heading1"/>
        <w:ind w:left="119"/>
        <w:rPr>
          <w:rFonts w:ascii="Arial Black" w:hAnsi="Arial Black" w:cs="Calibri"/>
        </w:rPr>
      </w:pPr>
      <w:r>
        <w:rPr>
          <w:rFonts w:ascii="Arial Black" w:hAnsi="Arial Black" w:cs="Calibri"/>
        </w:rPr>
        <w:t>B</w:t>
      </w:r>
      <w:r w:rsidR="00341070">
        <w:rPr>
          <w:rFonts w:ascii="Arial Black" w:hAnsi="Arial Black" w:cs="Calibri"/>
        </w:rPr>
        <w:t xml:space="preserve">Sc in </w:t>
      </w:r>
      <w:r w:rsidR="005224A2">
        <w:rPr>
          <w:rFonts w:ascii="Arial Black" w:hAnsi="Arial Black" w:cs="Calibri"/>
        </w:rPr>
        <w:t>Physics and BSc in Chemical Physics</w:t>
      </w:r>
    </w:p>
    <w:p w14:paraId="48D38B4E" w14:textId="426E016F" w:rsidR="00975E3B" w:rsidRPr="009E6F65" w:rsidRDefault="00975E3B" w:rsidP="009E6F65">
      <w:pPr>
        <w:pStyle w:val="Heading1"/>
        <w:rPr>
          <w:rFonts w:ascii="Calibri" w:hAnsi="Calibri" w:cs="Calibri"/>
          <w:b w:val="0"/>
          <w:sz w:val="22"/>
          <w:szCs w:val="22"/>
        </w:rPr>
      </w:pPr>
      <w:bookmarkStart w:id="1" w:name="_Hlk38566765"/>
      <w:r w:rsidRPr="009E6F65">
        <w:rPr>
          <w:rFonts w:ascii="Calibri" w:hAnsi="Calibri" w:cs="Calibri"/>
          <w:b w:val="0"/>
          <w:sz w:val="22"/>
          <w:szCs w:val="22"/>
        </w:rPr>
        <w:t>Completed by the Cyclical Program Review Committee (CPRC)</w:t>
      </w:r>
    </w:p>
    <w:bookmarkEnd w:id="1"/>
    <w:p w14:paraId="29886ABB" w14:textId="6034C677" w:rsidR="00C959E2" w:rsidRPr="000A0891" w:rsidRDefault="00C959E2" w:rsidP="009E6F65">
      <w:pPr>
        <w:rPr>
          <w:rFonts w:ascii="Calibri" w:eastAsia="Times New Roman" w:hAnsi="Calibri" w:cs="Calibri"/>
          <w:b/>
          <w:sz w:val="12"/>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Table"/>
        <w:tblDescription w:val="All information provided in this table can be found in section titled Summary Process."/>
      </w:tblPr>
      <w:tblGrid>
        <w:gridCol w:w="3780"/>
        <w:gridCol w:w="6426"/>
      </w:tblGrid>
      <w:tr w:rsidR="00B1258D" w:rsidRPr="00514661" w14:paraId="3A3AC0AB" w14:textId="77777777" w:rsidTr="00341070">
        <w:trPr>
          <w:trHeight w:val="764"/>
        </w:trPr>
        <w:tc>
          <w:tcPr>
            <w:tcW w:w="3780" w:type="dxa"/>
            <w:shd w:val="clear" w:color="auto" w:fill="BFBFBF" w:themeFill="background1" w:themeFillShade="BF"/>
            <w:vAlign w:val="center"/>
          </w:tcPr>
          <w:p w14:paraId="71735B7A" w14:textId="0DD8A98A" w:rsidR="00B1258D" w:rsidRPr="00514661" w:rsidRDefault="00B1258D" w:rsidP="00341070">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Degree Programs Being Reviewed</w:t>
            </w:r>
          </w:p>
        </w:tc>
        <w:tc>
          <w:tcPr>
            <w:tcW w:w="6426" w:type="dxa"/>
            <w:shd w:val="clear" w:color="auto" w:fill="auto"/>
            <w:vAlign w:val="center"/>
          </w:tcPr>
          <w:p w14:paraId="5EB93021" w14:textId="77777777" w:rsidR="005224A2" w:rsidRDefault="005224A2" w:rsidP="005224A2">
            <w:pPr>
              <w:autoSpaceDE w:val="0"/>
              <w:autoSpaceDN w:val="0"/>
              <w:adjustRightInd w:val="0"/>
              <w:rPr>
                <w:rFonts w:ascii="Calibri" w:eastAsia="Times New Roman" w:hAnsi="Calibri" w:cs="Arial"/>
                <w:b/>
              </w:rPr>
            </w:pPr>
            <w:r>
              <w:rPr>
                <w:rFonts w:ascii="Calibri" w:eastAsia="Times New Roman" w:hAnsi="Calibri" w:cs="Arial"/>
                <w:b/>
              </w:rPr>
              <w:t>Bachelor of Science in Physics</w:t>
            </w:r>
          </w:p>
          <w:p w14:paraId="71894576" w14:textId="27C93ED6" w:rsidR="00341070" w:rsidRPr="00341070" w:rsidRDefault="005224A2" w:rsidP="00341070">
            <w:pPr>
              <w:autoSpaceDE w:val="0"/>
              <w:autoSpaceDN w:val="0"/>
              <w:adjustRightInd w:val="0"/>
              <w:rPr>
                <w:rFonts w:ascii="Calibri" w:eastAsia="Times New Roman" w:hAnsi="Calibri" w:cs="Arial"/>
                <w:b/>
              </w:rPr>
            </w:pPr>
            <w:r>
              <w:rPr>
                <w:rFonts w:ascii="Calibri" w:eastAsia="Times New Roman" w:hAnsi="Calibri" w:cs="Arial"/>
                <w:b/>
              </w:rPr>
              <w:t>Bachelor of Science in Chemical Physics</w:t>
            </w:r>
          </w:p>
        </w:tc>
      </w:tr>
      <w:tr w:rsidR="00B1258D" w:rsidRPr="00514661" w14:paraId="2F68C012" w14:textId="77777777" w:rsidTr="00341070">
        <w:trPr>
          <w:trHeight w:val="800"/>
        </w:trPr>
        <w:tc>
          <w:tcPr>
            <w:tcW w:w="3780" w:type="dxa"/>
            <w:shd w:val="clear" w:color="auto" w:fill="BFBFBF" w:themeFill="background1" w:themeFillShade="BF"/>
            <w:vAlign w:val="center"/>
          </w:tcPr>
          <w:p w14:paraId="7AFE433F" w14:textId="56977451" w:rsidR="00B1258D" w:rsidRPr="00514661" w:rsidRDefault="00B1258D" w:rsidP="00341070">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External Reviewers</w:t>
            </w:r>
          </w:p>
        </w:tc>
        <w:tc>
          <w:tcPr>
            <w:tcW w:w="6426" w:type="dxa"/>
            <w:shd w:val="clear" w:color="auto" w:fill="auto"/>
            <w:vAlign w:val="center"/>
          </w:tcPr>
          <w:p w14:paraId="0EF21DB2" w14:textId="63FCC9E5" w:rsidR="005224A2" w:rsidRDefault="00985720" w:rsidP="005224A2">
            <w:pPr>
              <w:rPr>
                <w:rFonts w:ascii="Calibri" w:eastAsia="Times New Roman" w:hAnsi="Calibri" w:cs="Arial"/>
                <w:b/>
                <w:lang w:val="fr-CA"/>
              </w:rPr>
            </w:pPr>
            <w:r>
              <w:rPr>
                <w:rFonts w:ascii="Calibri" w:eastAsia="Times New Roman" w:hAnsi="Calibri" w:cs="Arial"/>
                <w:b/>
                <w:lang w:val="fr-CA"/>
              </w:rPr>
              <w:t xml:space="preserve">Dr. </w:t>
            </w:r>
            <w:r w:rsidR="005224A2">
              <w:rPr>
                <w:rFonts w:ascii="Calibri" w:eastAsia="Times New Roman" w:hAnsi="Calibri" w:cs="Arial"/>
                <w:b/>
                <w:lang w:val="fr-CA"/>
              </w:rPr>
              <w:t>Thad Harroun, Brock University</w:t>
            </w:r>
          </w:p>
          <w:p w14:paraId="412B264A" w14:textId="1D2A387E" w:rsidR="00341070" w:rsidRPr="00341070" w:rsidRDefault="00985720" w:rsidP="005224A2">
            <w:pPr>
              <w:rPr>
                <w:rFonts w:ascii="Calibri" w:eastAsia="Times New Roman" w:hAnsi="Calibri" w:cs="Arial"/>
                <w:b/>
                <w:lang w:val="fr-CA"/>
              </w:rPr>
            </w:pPr>
            <w:r>
              <w:rPr>
                <w:rFonts w:ascii="Calibri" w:eastAsia="Times New Roman" w:hAnsi="Calibri" w:cs="Arial"/>
                <w:b/>
                <w:lang w:val="fr-CA"/>
              </w:rPr>
              <w:t xml:space="preserve">Dr. </w:t>
            </w:r>
            <w:r w:rsidR="005224A2">
              <w:rPr>
                <w:rFonts w:ascii="Calibri" w:eastAsia="Times New Roman" w:hAnsi="Calibri" w:cs="Arial"/>
                <w:b/>
                <w:lang w:val="fr-CA"/>
              </w:rPr>
              <w:t xml:space="preserve">James Fraser, </w:t>
            </w:r>
            <w:proofErr w:type="spellStart"/>
            <w:r w:rsidR="005224A2">
              <w:rPr>
                <w:rFonts w:ascii="Calibri" w:eastAsia="Times New Roman" w:hAnsi="Calibri" w:cs="Arial"/>
                <w:b/>
                <w:lang w:val="fr-CA"/>
              </w:rPr>
              <w:t>Queen’s</w:t>
            </w:r>
            <w:proofErr w:type="spellEnd"/>
            <w:r w:rsidR="005224A2">
              <w:rPr>
                <w:rFonts w:ascii="Calibri" w:eastAsia="Times New Roman" w:hAnsi="Calibri" w:cs="Arial"/>
                <w:b/>
                <w:lang w:val="fr-CA"/>
              </w:rPr>
              <w:t xml:space="preserve"> University</w:t>
            </w:r>
          </w:p>
        </w:tc>
      </w:tr>
      <w:tr w:rsidR="00B1258D" w:rsidRPr="00514661" w14:paraId="7C83975F" w14:textId="77777777" w:rsidTr="00341070">
        <w:trPr>
          <w:trHeight w:val="539"/>
        </w:trPr>
        <w:tc>
          <w:tcPr>
            <w:tcW w:w="3780" w:type="dxa"/>
            <w:shd w:val="clear" w:color="auto" w:fill="BFBFBF" w:themeFill="background1" w:themeFillShade="BF"/>
            <w:vAlign w:val="center"/>
          </w:tcPr>
          <w:p w14:paraId="609D4E8D" w14:textId="02441F82" w:rsidR="00B1258D" w:rsidRPr="00514661" w:rsidRDefault="00B1258D" w:rsidP="00526CC8">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Internal Representative</w:t>
            </w:r>
          </w:p>
        </w:tc>
        <w:tc>
          <w:tcPr>
            <w:tcW w:w="6426" w:type="dxa"/>
            <w:shd w:val="clear" w:color="auto" w:fill="auto"/>
            <w:vAlign w:val="center"/>
          </w:tcPr>
          <w:p w14:paraId="321220DD" w14:textId="4EDFC519" w:rsidR="00341070" w:rsidRPr="00341070" w:rsidRDefault="00985720" w:rsidP="00956335">
            <w:pPr>
              <w:tabs>
                <w:tab w:val="left" w:pos="3969"/>
              </w:tabs>
              <w:rPr>
                <w:rFonts w:ascii="Calibri" w:eastAsia="Times New Roman" w:hAnsi="Calibri" w:cs="Arial"/>
                <w:b/>
              </w:rPr>
            </w:pPr>
            <w:r>
              <w:rPr>
                <w:rFonts w:ascii="Calibri" w:eastAsia="Times New Roman" w:hAnsi="Calibri" w:cs="Arial"/>
                <w:b/>
              </w:rPr>
              <w:t xml:space="preserve">Dr. </w:t>
            </w:r>
            <w:r w:rsidR="005224A2">
              <w:rPr>
                <w:rFonts w:ascii="Calibri" w:eastAsia="Times New Roman" w:hAnsi="Calibri" w:cs="Arial"/>
                <w:b/>
              </w:rPr>
              <w:t>Peter Lafleur, School of the Environment, Trent University</w:t>
            </w:r>
          </w:p>
        </w:tc>
      </w:tr>
      <w:tr w:rsidR="00B1258D" w:rsidRPr="00514661" w14:paraId="0BAFF723" w14:textId="77777777" w:rsidTr="00341070">
        <w:trPr>
          <w:trHeight w:val="440"/>
        </w:trPr>
        <w:tc>
          <w:tcPr>
            <w:tcW w:w="3780" w:type="dxa"/>
            <w:shd w:val="clear" w:color="auto" w:fill="BFBFBF" w:themeFill="background1" w:themeFillShade="BF"/>
            <w:vAlign w:val="center"/>
          </w:tcPr>
          <w:p w14:paraId="5F531697" w14:textId="23D8643A" w:rsidR="00B1258D" w:rsidRPr="00514661" w:rsidRDefault="00B1258D" w:rsidP="00526CC8">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Year of Review</w:t>
            </w:r>
          </w:p>
        </w:tc>
        <w:tc>
          <w:tcPr>
            <w:tcW w:w="6426" w:type="dxa"/>
            <w:shd w:val="clear" w:color="auto" w:fill="auto"/>
            <w:vAlign w:val="center"/>
          </w:tcPr>
          <w:p w14:paraId="54FD1232" w14:textId="54546D78" w:rsidR="008D7B39" w:rsidRPr="00341070" w:rsidRDefault="00956335" w:rsidP="00CE4F40">
            <w:pPr>
              <w:tabs>
                <w:tab w:val="left" w:pos="3969"/>
              </w:tabs>
              <w:rPr>
                <w:rFonts w:ascii="Calibri" w:eastAsia="Times New Roman" w:hAnsi="Calibri" w:cs="Arial"/>
                <w:b/>
              </w:rPr>
            </w:pPr>
            <w:r>
              <w:rPr>
                <w:rFonts w:ascii="Calibri" w:eastAsia="Times New Roman" w:hAnsi="Calibri" w:cs="Arial"/>
                <w:b/>
              </w:rPr>
              <w:t>2020-2021</w:t>
            </w:r>
          </w:p>
        </w:tc>
      </w:tr>
      <w:tr w:rsidR="00B1258D" w:rsidRPr="00514661" w14:paraId="14AA5685" w14:textId="77777777" w:rsidTr="00526CC8">
        <w:trPr>
          <w:trHeight w:val="512"/>
        </w:trPr>
        <w:tc>
          <w:tcPr>
            <w:tcW w:w="3780" w:type="dxa"/>
            <w:shd w:val="clear" w:color="auto" w:fill="BFBFBF" w:themeFill="background1" w:themeFillShade="BF"/>
            <w:vAlign w:val="center"/>
          </w:tcPr>
          <w:p w14:paraId="78A8AD90" w14:textId="06778A7B" w:rsidR="00B1258D" w:rsidRPr="00514661" w:rsidRDefault="00B1258D" w:rsidP="00526CC8">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Date of Site Visit</w:t>
            </w:r>
          </w:p>
        </w:tc>
        <w:tc>
          <w:tcPr>
            <w:tcW w:w="6426" w:type="dxa"/>
            <w:shd w:val="clear" w:color="auto" w:fill="auto"/>
            <w:vAlign w:val="center"/>
          </w:tcPr>
          <w:p w14:paraId="6E10C6DF" w14:textId="7112AD63" w:rsidR="008D7B39" w:rsidRPr="00B1258D" w:rsidRDefault="005224A2" w:rsidP="00341070">
            <w:pPr>
              <w:tabs>
                <w:tab w:val="left" w:pos="3969"/>
              </w:tabs>
              <w:rPr>
                <w:rFonts w:ascii="Calibri" w:eastAsia="Times New Roman" w:hAnsi="Calibri" w:cs="Arial"/>
                <w:b/>
              </w:rPr>
            </w:pPr>
            <w:r>
              <w:rPr>
                <w:rFonts w:ascii="Calibri" w:eastAsia="Times New Roman" w:hAnsi="Calibri" w:cs="Arial"/>
                <w:b/>
              </w:rPr>
              <w:t>March 8, 9, 11, 12, 2021</w:t>
            </w:r>
          </w:p>
        </w:tc>
      </w:tr>
      <w:tr w:rsidR="00B1258D" w:rsidRPr="00514661" w14:paraId="67141443" w14:textId="77777777" w:rsidTr="00526CC8">
        <w:tc>
          <w:tcPr>
            <w:tcW w:w="3780" w:type="dxa"/>
            <w:shd w:val="clear" w:color="auto" w:fill="BFBFBF" w:themeFill="background1" w:themeFillShade="BF"/>
            <w:vAlign w:val="center"/>
          </w:tcPr>
          <w:p w14:paraId="65C5E962" w14:textId="225AA123" w:rsidR="00B1258D" w:rsidRPr="00514661" w:rsidRDefault="00B1258D" w:rsidP="00526CC8">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Due Date for Implementation Report by the Program</w:t>
            </w:r>
          </w:p>
        </w:tc>
        <w:tc>
          <w:tcPr>
            <w:tcW w:w="6426" w:type="dxa"/>
            <w:shd w:val="clear" w:color="auto" w:fill="auto"/>
            <w:vAlign w:val="center"/>
          </w:tcPr>
          <w:p w14:paraId="74972FDD" w14:textId="012F6E96" w:rsidR="00B1258D" w:rsidRPr="00B1258D" w:rsidRDefault="00A52DB0" w:rsidP="00CE4F40">
            <w:pPr>
              <w:tabs>
                <w:tab w:val="left" w:pos="3969"/>
              </w:tabs>
              <w:rPr>
                <w:rFonts w:ascii="Calibri" w:eastAsia="Times New Roman" w:hAnsi="Calibri" w:cs="Arial"/>
                <w:b/>
              </w:rPr>
            </w:pPr>
            <w:r>
              <w:rPr>
                <w:rFonts w:ascii="Calibri" w:eastAsia="Times New Roman" w:hAnsi="Calibri" w:cs="Arial"/>
                <w:b/>
              </w:rPr>
              <w:t>April 1, 2023</w:t>
            </w:r>
          </w:p>
        </w:tc>
      </w:tr>
      <w:tr w:rsidR="00B1258D" w:rsidRPr="00514661" w14:paraId="3EC45DB3" w14:textId="77777777" w:rsidTr="003445DB">
        <w:trPr>
          <w:trHeight w:val="567"/>
        </w:trPr>
        <w:tc>
          <w:tcPr>
            <w:tcW w:w="3780" w:type="dxa"/>
            <w:shd w:val="clear" w:color="auto" w:fill="BFBFBF" w:themeFill="background1" w:themeFillShade="BF"/>
            <w:vAlign w:val="center"/>
          </w:tcPr>
          <w:p w14:paraId="3DBBF432" w14:textId="3690BCDE" w:rsidR="00B1258D" w:rsidRPr="00514661" w:rsidRDefault="00B1258D" w:rsidP="00526CC8">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Date Prepared by CPRC</w:t>
            </w:r>
          </w:p>
        </w:tc>
        <w:tc>
          <w:tcPr>
            <w:tcW w:w="6426" w:type="dxa"/>
            <w:shd w:val="clear" w:color="auto" w:fill="auto"/>
            <w:vAlign w:val="center"/>
          </w:tcPr>
          <w:p w14:paraId="6E93FFAC" w14:textId="6743C1E2" w:rsidR="008D7B39" w:rsidRPr="00CE4F40" w:rsidRDefault="00492F58" w:rsidP="00526CC8">
            <w:pPr>
              <w:tabs>
                <w:tab w:val="left" w:pos="3969"/>
              </w:tabs>
              <w:rPr>
                <w:rFonts w:ascii="Calibri" w:eastAsia="Times New Roman" w:hAnsi="Calibri" w:cs="Arial"/>
                <w:b/>
              </w:rPr>
            </w:pPr>
            <w:r>
              <w:rPr>
                <w:rFonts w:ascii="Calibri" w:eastAsia="Times New Roman" w:hAnsi="Calibri" w:cs="Arial"/>
                <w:b/>
              </w:rPr>
              <w:t>December 1, 2021</w:t>
            </w:r>
          </w:p>
        </w:tc>
      </w:tr>
      <w:tr w:rsidR="00B1258D" w:rsidRPr="00514661" w14:paraId="3D39157C" w14:textId="77777777" w:rsidTr="00526CC8">
        <w:tc>
          <w:tcPr>
            <w:tcW w:w="3780" w:type="dxa"/>
            <w:shd w:val="clear" w:color="auto" w:fill="BFBFBF" w:themeFill="background1" w:themeFillShade="BF"/>
            <w:vAlign w:val="center"/>
          </w:tcPr>
          <w:p w14:paraId="0E4B6B61" w14:textId="12D502F4" w:rsidR="00B1258D" w:rsidRPr="00514661" w:rsidRDefault="00B1258D" w:rsidP="00526CC8">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Date Approved by Provost &amp; VP Academic</w:t>
            </w:r>
          </w:p>
        </w:tc>
        <w:tc>
          <w:tcPr>
            <w:tcW w:w="6426" w:type="dxa"/>
            <w:shd w:val="clear" w:color="auto" w:fill="auto"/>
            <w:vAlign w:val="center"/>
          </w:tcPr>
          <w:p w14:paraId="7E63296C" w14:textId="27295BAC" w:rsidR="008D7B39" w:rsidRPr="00CE4F40" w:rsidRDefault="008E2152" w:rsidP="00341070">
            <w:pPr>
              <w:tabs>
                <w:tab w:val="left" w:pos="3969"/>
              </w:tabs>
              <w:rPr>
                <w:rFonts w:ascii="Calibri" w:eastAsia="Times New Roman" w:hAnsi="Calibri" w:cs="Arial"/>
                <w:b/>
              </w:rPr>
            </w:pPr>
            <w:r>
              <w:rPr>
                <w:rFonts w:ascii="Calibri" w:eastAsia="Times New Roman" w:hAnsi="Calibri" w:cs="Arial"/>
                <w:b/>
              </w:rPr>
              <w:t>January 11, 2022</w:t>
            </w:r>
          </w:p>
        </w:tc>
      </w:tr>
      <w:tr w:rsidR="00B1258D" w:rsidRPr="00514661" w14:paraId="6C2C448C" w14:textId="77777777" w:rsidTr="00526CC8">
        <w:trPr>
          <w:trHeight w:val="800"/>
        </w:trPr>
        <w:tc>
          <w:tcPr>
            <w:tcW w:w="3780" w:type="dxa"/>
            <w:shd w:val="clear" w:color="auto" w:fill="BFBFBF" w:themeFill="background1" w:themeFillShade="BF"/>
            <w:vAlign w:val="center"/>
          </w:tcPr>
          <w:p w14:paraId="393F2582" w14:textId="559EFAB7" w:rsidR="00B1258D" w:rsidRPr="00514661" w:rsidRDefault="00B1258D" w:rsidP="00526CC8">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Signature of Provost &amp; VP Academic</w:t>
            </w:r>
          </w:p>
        </w:tc>
        <w:tc>
          <w:tcPr>
            <w:tcW w:w="6426" w:type="dxa"/>
            <w:shd w:val="clear" w:color="auto" w:fill="auto"/>
          </w:tcPr>
          <w:p w14:paraId="468EB7C1" w14:textId="5C97E237" w:rsidR="00B1258D" w:rsidRPr="00514661" w:rsidRDefault="008E2152" w:rsidP="00B1258D">
            <w:pPr>
              <w:tabs>
                <w:tab w:val="left" w:pos="3969"/>
              </w:tabs>
              <w:rPr>
                <w:rFonts w:ascii="Calibri" w:eastAsia="Times New Roman" w:hAnsi="Calibri" w:cs="Calibri"/>
                <w:b/>
                <w:sz w:val="24"/>
                <w:szCs w:val="24"/>
              </w:rPr>
            </w:pPr>
            <w:r>
              <w:rPr>
                <w:rFonts w:ascii="Calibri" w:eastAsia="Times New Roman" w:hAnsi="Calibri" w:cs="Calibri"/>
                <w:b/>
                <w:noProof/>
                <w:sz w:val="24"/>
                <w:szCs w:val="24"/>
              </w:rPr>
              <w:drawing>
                <wp:inline distT="0" distB="0" distL="0" distR="0" wp14:anchorId="49CE4C7E" wp14:editId="4B4BB89F">
                  <wp:extent cx="2325624" cy="609600"/>
                  <wp:effectExtent l="0" t="0" r="0" b="0"/>
                  <wp:docPr id="1" name="Picture 1" descr="Provost &amp; VP Academic Signature - Michael K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ovost &amp; VP Academic Signature - Michael Khan"/>
                          <pic:cNvPicPr/>
                        </pic:nvPicPr>
                        <pic:blipFill>
                          <a:blip r:embed="rId12"/>
                          <a:stretch>
                            <a:fillRect/>
                          </a:stretch>
                        </pic:blipFill>
                        <pic:spPr>
                          <a:xfrm>
                            <a:off x="0" y="0"/>
                            <a:ext cx="2325624" cy="609600"/>
                          </a:xfrm>
                          <a:prstGeom prst="rect">
                            <a:avLst/>
                          </a:prstGeom>
                        </pic:spPr>
                      </pic:pic>
                    </a:graphicData>
                  </a:graphic>
                </wp:inline>
              </w:drawing>
            </w:r>
          </w:p>
        </w:tc>
      </w:tr>
    </w:tbl>
    <w:p w14:paraId="6B079CA6" w14:textId="77777777" w:rsidR="003B22D9" w:rsidRPr="007F03B0" w:rsidRDefault="003B22D9" w:rsidP="009E6F65">
      <w:pPr>
        <w:rPr>
          <w:rFonts w:ascii="Calibri" w:eastAsia="Times New Roman" w:hAnsi="Calibri" w:cs="Calibri"/>
          <w:lang w:val="en-US"/>
        </w:rPr>
      </w:pPr>
    </w:p>
    <w:p w14:paraId="32EA1C62" w14:textId="52A34E10" w:rsidR="008E1CDD" w:rsidRPr="00AE29FB" w:rsidRDefault="00F346DE" w:rsidP="00AE29FB">
      <w:pPr>
        <w:rPr>
          <w:rFonts w:ascii="Calibri" w:eastAsia="Calibri" w:hAnsi="Calibri" w:cs="Calibri"/>
          <w:sz w:val="24"/>
          <w:szCs w:val="24"/>
          <w:lang w:val="en-US" w:eastAsia="zh-CN"/>
        </w:rPr>
      </w:pPr>
      <w:r w:rsidRPr="00DC71E4">
        <w:rPr>
          <w:rFonts w:ascii="Calibri" w:eastAsia="Calibri" w:hAnsi="Calibri" w:cs="Calibri"/>
          <w:sz w:val="24"/>
          <w:szCs w:val="24"/>
          <w:lang w:val="en-US" w:eastAsia="zh-CN"/>
        </w:rPr>
        <w:t xml:space="preserve">Physics </w:t>
      </w:r>
      <w:r w:rsidR="00DC71E4" w:rsidRPr="00DC71E4">
        <w:rPr>
          <w:rFonts w:ascii="Calibri" w:eastAsia="Calibri" w:hAnsi="Calibri" w:cs="Calibri"/>
          <w:sz w:val="24"/>
          <w:szCs w:val="24"/>
          <w:lang w:val="en-US" w:eastAsia="zh-CN"/>
        </w:rPr>
        <w:t xml:space="preserve">is the central discipline to the natural sciences and is the foundation for </w:t>
      </w:r>
      <w:r w:rsidR="00547B07" w:rsidRPr="00DC71E4">
        <w:rPr>
          <w:rFonts w:ascii="Calibri" w:eastAsia="Calibri" w:hAnsi="Calibri" w:cs="Calibri"/>
          <w:sz w:val="24"/>
          <w:szCs w:val="24"/>
          <w:lang w:val="en-US" w:eastAsia="zh-CN"/>
        </w:rPr>
        <w:t xml:space="preserve">modern astronomy, chemistry, biology, medicine, and engineering. </w:t>
      </w:r>
      <w:r w:rsidR="00DC71E4" w:rsidRPr="00DC71E4">
        <w:rPr>
          <w:rFonts w:ascii="Calibri" w:eastAsia="Calibri" w:hAnsi="Calibri" w:cs="Calibri"/>
          <w:sz w:val="24"/>
          <w:szCs w:val="24"/>
          <w:lang w:val="en-US" w:eastAsia="zh-CN"/>
        </w:rPr>
        <w:t xml:space="preserve">Students </w:t>
      </w:r>
      <w:proofErr w:type="gramStart"/>
      <w:r w:rsidR="00DC71E4" w:rsidRPr="00DC71E4">
        <w:rPr>
          <w:rFonts w:ascii="Calibri" w:eastAsia="Calibri" w:hAnsi="Calibri" w:cs="Calibri"/>
          <w:sz w:val="24"/>
          <w:szCs w:val="24"/>
          <w:lang w:val="en-US" w:eastAsia="zh-CN"/>
        </w:rPr>
        <w:t>have the opportunity to</w:t>
      </w:r>
      <w:proofErr w:type="gramEnd"/>
      <w:r w:rsidR="00DC71E4" w:rsidRPr="00DC71E4">
        <w:rPr>
          <w:rFonts w:ascii="Calibri" w:eastAsia="Calibri" w:hAnsi="Calibri" w:cs="Calibri"/>
          <w:sz w:val="24"/>
          <w:szCs w:val="24"/>
          <w:lang w:val="en-US" w:eastAsia="zh-CN"/>
        </w:rPr>
        <w:t xml:space="preserve"> study electricity,</w:t>
      </w:r>
      <w:r w:rsidR="008E1CDD" w:rsidRPr="00DC71E4">
        <w:rPr>
          <w:rFonts w:ascii="Calibri" w:eastAsia="Calibri" w:hAnsi="Calibri" w:cs="Calibri"/>
          <w:sz w:val="24"/>
          <w:szCs w:val="24"/>
          <w:lang w:val="en-US" w:eastAsia="zh-CN"/>
        </w:rPr>
        <w:t xml:space="preserve"> magnetism, gravitation, electron</w:t>
      </w:r>
      <w:r w:rsidR="00457899" w:rsidRPr="00DC71E4">
        <w:rPr>
          <w:rFonts w:ascii="Calibri" w:eastAsia="Calibri" w:hAnsi="Calibri" w:cs="Calibri"/>
          <w:sz w:val="24"/>
          <w:szCs w:val="24"/>
          <w:lang w:val="en-US" w:eastAsia="zh-CN"/>
        </w:rPr>
        <w:t>ics, the motion of projectiles,</w:t>
      </w:r>
      <w:r w:rsidR="00AE29FB" w:rsidRPr="00DC71E4">
        <w:rPr>
          <w:rFonts w:ascii="Calibri" w:eastAsia="Calibri" w:hAnsi="Calibri" w:cs="Calibri"/>
          <w:sz w:val="24"/>
          <w:szCs w:val="24"/>
          <w:lang w:val="en-US" w:eastAsia="zh-CN"/>
        </w:rPr>
        <w:t xml:space="preserve"> heat, light, </w:t>
      </w:r>
      <w:r w:rsidR="008E1CDD" w:rsidRPr="00DC71E4">
        <w:rPr>
          <w:rFonts w:ascii="Calibri" w:eastAsia="Calibri" w:hAnsi="Calibri" w:cs="Calibri"/>
          <w:sz w:val="24"/>
          <w:szCs w:val="24"/>
          <w:lang w:val="en-US" w:eastAsia="zh-CN"/>
        </w:rPr>
        <w:t>sound, and the interactions between the smallest particles that make up matter: electrons, protons, neutrons, and quarks.</w:t>
      </w:r>
      <w:r w:rsidR="008E1CDD" w:rsidRPr="00AE29FB">
        <w:rPr>
          <w:rFonts w:ascii="Calibri" w:eastAsia="Calibri" w:hAnsi="Calibri" w:cs="Calibri"/>
          <w:sz w:val="24"/>
          <w:szCs w:val="24"/>
          <w:lang w:val="en-US" w:eastAsia="zh-CN"/>
        </w:rPr>
        <w:t xml:space="preserve"> </w:t>
      </w:r>
    </w:p>
    <w:p w14:paraId="5F733E9F" w14:textId="77777777" w:rsidR="008E1CDD" w:rsidRPr="00AE29FB" w:rsidRDefault="008E1CDD" w:rsidP="00AE29FB">
      <w:pPr>
        <w:rPr>
          <w:rFonts w:ascii="Calibri" w:eastAsia="Calibri" w:hAnsi="Calibri" w:cs="Calibri"/>
          <w:sz w:val="24"/>
          <w:szCs w:val="24"/>
          <w:lang w:val="en-US" w:eastAsia="zh-CN"/>
        </w:rPr>
      </w:pPr>
      <w:r w:rsidRPr="00AE29FB">
        <w:rPr>
          <w:rFonts w:ascii="Calibri" w:eastAsia="Calibri" w:hAnsi="Calibri" w:cs="Calibri"/>
          <w:sz w:val="24"/>
          <w:szCs w:val="24"/>
          <w:lang w:val="en-US" w:eastAsia="zh-CN"/>
        </w:rPr>
        <w:t xml:space="preserve"> </w:t>
      </w:r>
    </w:p>
    <w:p w14:paraId="63B0D8C8" w14:textId="771327E7" w:rsidR="00B71B31" w:rsidRPr="00AE29FB" w:rsidRDefault="00B350F0" w:rsidP="00AE29FB">
      <w:pPr>
        <w:rPr>
          <w:rFonts w:ascii="Calibri" w:eastAsia="Calibri" w:hAnsi="Calibri" w:cs="Calibri"/>
          <w:sz w:val="24"/>
          <w:szCs w:val="24"/>
          <w:lang w:val="en-US" w:eastAsia="zh-CN"/>
        </w:rPr>
      </w:pPr>
      <w:r w:rsidRPr="00AE29FB">
        <w:rPr>
          <w:rFonts w:ascii="Calibri" w:eastAsia="Calibri" w:hAnsi="Calibri" w:cs="Calibri"/>
          <w:sz w:val="24"/>
          <w:szCs w:val="24"/>
          <w:lang w:val="en-US" w:eastAsia="zh-CN"/>
        </w:rPr>
        <w:t>S</w:t>
      </w:r>
      <w:r w:rsidR="00B71B31" w:rsidRPr="00AE29FB">
        <w:rPr>
          <w:rFonts w:ascii="Calibri" w:eastAsia="Calibri" w:hAnsi="Calibri" w:cs="Calibri"/>
          <w:sz w:val="24"/>
          <w:szCs w:val="24"/>
          <w:lang w:val="en-US" w:eastAsia="zh-CN"/>
        </w:rPr>
        <w:t>tudent</w:t>
      </w:r>
      <w:r w:rsidR="008E1CDD" w:rsidRPr="00AE29FB">
        <w:rPr>
          <w:rFonts w:ascii="Calibri" w:eastAsia="Calibri" w:hAnsi="Calibri" w:cs="Calibri"/>
          <w:sz w:val="24"/>
          <w:szCs w:val="24"/>
          <w:lang w:val="en-US" w:eastAsia="zh-CN"/>
        </w:rPr>
        <w:t>s</w:t>
      </w:r>
      <w:r w:rsidR="00AE29FB" w:rsidRPr="00AE29FB">
        <w:rPr>
          <w:rFonts w:ascii="Calibri" w:eastAsia="Calibri" w:hAnsi="Calibri" w:cs="Calibri"/>
          <w:sz w:val="24"/>
          <w:szCs w:val="24"/>
          <w:lang w:val="en-US" w:eastAsia="zh-CN"/>
        </w:rPr>
        <w:t xml:space="preserve"> in the BSc </w:t>
      </w:r>
      <w:r w:rsidR="00B71B31" w:rsidRPr="00AE29FB">
        <w:rPr>
          <w:rFonts w:ascii="Calibri" w:eastAsia="Calibri" w:hAnsi="Calibri" w:cs="Calibri"/>
          <w:sz w:val="24"/>
          <w:szCs w:val="24"/>
          <w:lang w:val="en-US" w:eastAsia="zh-CN"/>
        </w:rPr>
        <w:t>Physics program</w:t>
      </w:r>
      <w:r w:rsidRPr="00AE29FB">
        <w:rPr>
          <w:rFonts w:ascii="Calibri" w:eastAsia="Calibri" w:hAnsi="Calibri" w:cs="Calibri"/>
          <w:sz w:val="24"/>
          <w:szCs w:val="24"/>
          <w:lang w:val="en-US" w:eastAsia="zh-CN"/>
        </w:rPr>
        <w:t xml:space="preserve"> </w:t>
      </w:r>
      <w:r w:rsidR="008E1CDD" w:rsidRPr="00AE29FB">
        <w:rPr>
          <w:rFonts w:ascii="Calibri" w:eastAsia="Calibri" w:hAnsi="Calibri" w:cs="Calibri"/>
          <w:sz w:val="24"/>
          <w:szCs w:val="24"/>
          <w:lang w:val="en-US" w:eastAsia="zh-CN"/>
        </w:rPr>
        <w:t>benefi</w:t>
      </w:r>
      <w:r w:rsidR="00AE29FB" w:rsidRPr="00AE29FB">
        <w:rPr>
          <w:rFonts w:ascii="Calibri" w:eastAsia="Calibri" w:hAnsi="Calibri" w:cs="Calibri"/>
          <w:sz w:val="24"/>
          <w:szCs w:val="24"/>
          <w:lang w:val="en-US" w:eastAsia="zh-CN"/>
        </w:rPr>
        <w:t xml:space="preserve">t from hands-on experiential learning in a </w:t>
      </w:r>
      <w:r w:rsidR="008E1CDD" w:rsidRPr="00AE29FB">
        <w:rPr>
          <w:rFonts w:ascii="Calibri" w:eastAsia="Calibri" w:hAnsi="Calibri" w:cs="Calibri"/>
          <w:sz w:val="24"/>
          <w:szCs w:val="24"/>
          <w:lang w:val="en-US" w:eastAsia="zh-CN"/>
        </w:rPr>
        <w:t xml:space="preserve">highly interactive learning </w:t>
      </w:r>
      <w:r w:rsidR="00AE29FB" w:rsidRPr="00AE29FB">
        <w:rPr>
          <w:rFonts w:ascii="Calibri" w:eastAsia="Calibri" w:hAnsi="Calibri" w:cs="Calibri"/>
          <w:sz w:val="24"/>
          <w:szCs w:val="24"/>
          <w:lang w:val="en-US" w:eastAsia="zh-CN"/>
        </w:rPr>
        <w:t xml:space="preserve">environment, with access to </w:t>
      </w:r>
      <w:r w:rsidR="008E1CDD" w:rsidRPr="00AE29FB">
        <w:rPr>
          <w:rFonts w:ascii="Calibri" w:eastAsia="Calibri" w:hAnsi="Calibri" w:cs="Calibri"/>
          <w:sz w:val="24"/>
          <w:szCs w:val="24"/>
          <w:lang w:val="en-US" w:eastAsia="zh-CN"/>
        </w:rPr>
        <w:t>advanced equipment and instrumentation</w:t>
      </w:r>
      <w:r w:rsidR="00F346DE">
        <w:rPr>
          <w:rFonts w:ascii="Calibri" w:eastAsia="Calibri" w:hAnsi="Calibri" w:cs="Calibri"/>
          <w:sz w:val="24"/>
          <w:szCs w:val="24"/>
          <w:lang w:val="en-US" w:eastAsia="zh-CN"/>
        </w:rPr>
        <w:t>.</w:t>
      </w:r>
      <w:r w:rsidR="008E1CDD" w:rsidRPr="00AE29FB">
        <w:rPr>
          <w:rFonts w:ascii="Calibri" w:eastAsia="Calibri" w:hAnsi="Calibri" w:cs="Calibri"/>
          <w:sz w:val="24"/>
          <w:szCs w:val="24"/>
          <w:lang w:val="en-US" w:eastAsia="zh-CN"/>
        </w:rPr>
        <w:t xml:space="preserve"> </w:t>
      </w:r>
      <w:r w:rsidR="00AE29FB" w:rsidRPr="00AE29FB">
        <w:rPr>
          <w:rFonts w:ascii="Calibri" w:eastAsia="Calibri" w:hAnsi="Calibri" w:cs="Calibri"/>
          <w:sz w:val="24"/>
          <w:szCs w:val="24"/>
          <w:lang w:val="en-US" w:eastAsia="zh-CN"/>
        </w:rPr>
        <w:t xml:space="preserve">Students </w:t>
      </w:r>
      <w:r w:rsidRPr="00AE29FB">
        <w:rPr>
          <w:rFonts w:ascii="Calibri" w:eastAsia="Calibri" w:hAnsi="Calibri" w:cs="Calibri"/>
          <w:sz w:val="24"/>
          <w:szCs w:val="24"/>
          <w:lang w:val="en-US" w:eastAsia="zh-CN"/>
        </w:rPr>
        <w:t>will</w:t>
      </w:r>
      <w:r w:rsidR="00B71B31" w:rsidRPr="00AE29FB">
        <w:rPr>
          <w:rFonts w:ascii="Calibri" w:eastAsia="Calibri" w:hAnsi="Calibri" w:cs="Calibri"/>
          <w:sz w:val="24"/>
          <w:szCs w:val="24"/>
          <w:lang w:val="en-US" w:eastAsia="zh-CN"/>
        </w:rPr>
        <w:t xml:space="preserve"> learn to bring abstract </w:t>
      </w:r>
      <w:r w:rsidR="00AE29FB" w:rsidRPr="00AE29FB">
        <w:rPr>
          <w:rFonts w:ascii="Calibri" w:eastAsia="Calibri" w:hAnsi="Calibri" w:cs="Calibri"/>
          <w:sz w:val="24"/>
          <w:szCs w:val="24"/>
          <w:lang w:val="en-US" w:eastAsia="zh-CN"/>
        </w:rPr>
        <w:t xml:space="preserve">and </w:t>
      </w:r>
      <w:r w:rsidR="00B71B31" w:rsidRPr="00AE29FB">
        <w:rPr>
          <w:rFonts w:ascii="Calibri" w:eastAsia="Calibri" w:hAnsi="Calibri" w:cs="Calibri"/>
          <w:sz w:val="24"/>
          <w:szCs w:val="24"/>
          <w:lang w:val="en-US" w:eastAsia="zh-CN"/>
        </w:rPr>
        <w:t>powerful conce</w:t>
      </w:r>
      <w:r w:rsidR="008E1CDD" w:rsidRPr="00AE29FB">
        <w:rPr>
          <w:rFonts w:ascii="Calibri" w:eastAsia="Calibri" w:hAnsi="Calibri" w:cs="Calibri"/>
          <w:sz w:val="24"/>
          <w:szCs w:val="24"/>
          <w:lang w:val="en-US" w:eastAsia="zh-CN"/>
        </w:rPr>
        <w:t xml:space="preserve">pts to life by </w:t>
      </w:r>
      <w:r w:rsidR="00B71B31" w:rsidRPr="00AE29FB">
        <w:rPr>
          <w:rFonts w:ascii="Calibri" w:eastAsia="Calibri" w:hAnsi="Calibri" w:cs="Calibri"/>
          <w:sz w:val="24"/>
          <w:szCs w:val="24"/>
          <w:lang w:val="en-US" w:eastAsia="zh-CN"/>
        </w:rPr>
        <w:t>learn</w:t>
      </w:r>
      <w:r w:rsidR="008E1CDD" w:rsidRPr="00AE29FB">
        <w:rPr>
          <w:rFonts w:ascii="Calibri" w:eastAsia="Calibri" w:hAnsi="Calibri" w:cs="Calibri"/>
          <w:sz w:val="24"/>
          <w:szCs w:val="24"/>
          <w:lang w:val="en-US" w:eastAsia="zh-CN"/>
        </w:rPr>
        <w:t>ing</w:t>
      </w:r>
      <w:r w:rsidR="00B71B31" w:rsidRPr="00AE29FB">
        <w:rPr>
          <w:rFonts w:ascii="Calibri" w:eastAsia="Calibri" w:hAnsi="Calibri" w:cs="Calibri"/>
          <w:sz w:val="24"/>
          <w:szCs w:val="24"/>
          <w:lang w:val="en-US" w:eastAsia="zh-CN"/>
        </w:rPr>
        <w:t xml:space="preserve"> complex systems such as quantum materials, lasers technologies, and celestial bodies. </w:t>
      </w:r>
    </w:p>
    <w:p w14:paraId="0D5DAFFC" w14:textId="1324F886" w:rsidR="00B71B31" w:rsidRPr="00AE29FB" w:rsidRDefault="00B71B31" w:rsidP="00AE29FB">
      <w:pPr>
        <w:rPr>
          <w:rFonts w:ascii="Calibri" w:eastAsia="Calibri" w:hAnsi="Calibri" w:cs="Calibri"/>
          <w:sz w:val="24"/>
          <w:szCs w:val="24"/>
          <w:lang w:val="en-US" w:eastAsia="zh-CN"/>
        </w:rPr>
      </w:pPr>
    </w:p>
    <w:p w14:paraId="6E29B84A" w14:textId="054148EF" w:rsidR="00DC71E4" w:rsidRDefault="00B71B31" w:rsidP="00AE29FB">
      <w:pPr>
        <w:rPr>
          <w:rFonts w:ascii="Calibri" w:eastAsia="Calibri" w:hAnsi="Calibri" w:cs="Calibri"/>
          <w:sz w:val="24"/>
          <w:szCs w:val="24"/>
          <w:lang w:val="en-US" w:eastAsia="zh-CN"/>
        </w:rPr>
      </w:pPr>
      <w:r w:rsidRPr="00AE29FB">
        <w:rPr>
          <w:rFonts w:ascii="Calibri" w:eastAsia="Calibri" w:hAnsi="Calibri" w:cs="Calibri"/>
          <w:sz w:val="24"/>
          <w:szCs w:val="24"/>
          <w:lang w:val="en-US" w:eastAsia="zh-CN"/>
        </w:rPr>
        <w:t xml:space="preserve">The </w:t>
      </w:r>
      <w:r w:rsidR="00AE29FB" w:rsidRPr="00AE29FB">
        <w:rPr>
          <w:rFonts w:ascii="Calibri" w:eastAsia="Calibri" w:hAnsi="Calibri" w:cs="Calibri"/>
          <w:sz w:val="24"/>
          <w:szCs w:val="24"/>
          <w:lang w:val="en-US" w:eastAsia="zh-CN"/>
        </w:rPr>
        <w:t xml:space="preserve">BSc </w:t>
      </w:r>
      <w:r w:rsidRPr="00AE29FB">
        <w:rPr>
          <w:rFonts w:ascii="Calibri" w:eastAsia="Calibri" w:hAnsi="Calibri" w:cs="Calibri"/>
          <w:sz w:val="24"/>
          <w:szCs w:val="24"/>
          <w:lang w:val="en-US" w:eastAsia="zh-CN"/>
        </w:rPr>
        <w:t>Chemical Physics program is designed for students who ar</w:t>
      </w:r>
      <w:r w:rsidR="00F346DE">
        <w:rPr>
          <w:rFonts w:ascii="Calibri" w:eastAsia="Calibri" w:hAnsi="Calibri" w:cs="Calibri"/>
          <w:sz w:val="24"/>
          <w:szCs w:val="24"/>
          <w:lang w:val="en-US" w:eastAsia="zh-CN"/>
        </w:rPr>
        <w:t>e interested in the study of both</w:t>
      </w:r>
      <w:r w:rsidRPr="00AE29FB">
        <w:rPr>
          <w:rFonts w:ascii="Calibri" w:eastAsia="Calibri" w:hAnsi="Calibri" w:cs="Calibri"/>
          <w:sz w:val="24"/>
          <w:szCs w:val="24"/>
          <w:lang w:val="en-US" w:eastAsia="zh-CN"/>
        </w:rPr>
        <w:t xml:space="preserve"> physics and physical chemistry</w:t>
      </w:r>
      <w:r w:rsidR="00F346DE">
        <w:rPr>
          <w:rFonts w:ascii="Calibri" w:eastAsia="Calibri" w:hAnsi="Calibri" w:cs="Calibri"/>
          <w:sz w:val="24"/>
          <w:szCs w:val="24"/>
          <w:lang w:val="en-US" w:eastAsia="zh-CN"/>
        </w:rPr>
        <w:t xml:space="preserve">. </w:t>
      </w:r>
      <w:r w:rsidR="00F346DE" w:rsidRPr="00AE29FB">
        <w:rPr>
          <w:rFonts w:ascii="Calibri" w:eastAsia="Calibri" w:hAnsi="Calibri" w:cs="Calibri"/>
          <w:sz w:val="24"/>
          <w:szCs w:val="24"/>
          <w:lang w:val="en-US" w:eastAsia="zh-CN"/>
        </w:rPr>
        <w:t>Students will explore the interacti</w:t>
      </w:r>
      <w:r w:rsidR="00F346DE">
        <w:rPr>
          <w:rFonts w:ascii="Calibri" w:eastAsia="Calibri" w:hAnsi="Calibri" w:cs="Calibri"/>
          <w:sz w:val="24"/>
          <w:szCs w:val="24"/>
          <w:lang w:val="en-US" w:eastAsia="zh-CN"/>
        </w:rPr>
        <w:t>ons of matter with a telescopic</w:t>
      </w:r>
      <w:r w:rsidR="00F346DE" w:rsidRPr="00AE29FB">
        <w:rPr>
          <w:rFonts w:ascii="Calibri" w:eastAsia="Calibri" w:hAnsi="Calibri" w:cs="Calibri"/>
          <w:sz w:val="24"/>
          <w:szCs w:val="24"/>
          <w:lang w:val="en-US" w:eastAsia="zh-CN"/>
        </w:rPr>
        <w:t xml:space="preserve"> view from the atomic, molecular, and solid state, and will master the techniques required to develop an understanding of the fundamental principles of our physical and chemical world</w:t>
      </w:r>
      <w:r w:rsidR="00F346DE">
        <w:rPr>
          <w:rFonts w:ascii="Calibri" w:eastAsia="Calibri" w:hAnsi="Calibri" w:cs="Calibri"/>
          <w:sz w:val="24"/>
          <w:szCs w:val="24"/>
          <w:lang w:val="en-US" w:eastAsia="zh-CN"/>
        </w:rPr>
        <w:t xml:space="preserve">. </w:t>
      </w:r>
      <w:r w:rsidRPr="00AE29FB">
        <w:rPr>
          <w:rFonts w:ascii="Calibri" w:eastAsia="Calibri" w:hAnsi="Calibri" w:cs="Calibri"/>
          <w:sz w:val="24"/>
          <w:szCs w:val="24"/>
          <w:lang w:val="en-US" w:eastAsia="zh-CN"/>
        </w:rPr>
        <w:t xml:space="preserve">From the medicines </w:t>
      </w:r>
      <w:r w:rsidR="00F346DE">
        <w:rPr>
          <w:rFonts w:ascii="Calibri" w:eastAsia="Calibri" w:hAnsi="Calibri" w:cs="Calibri"/>
          <w:sz w:val="24"/>
          <w:szCs w:val="24"/>
          <w:lang w:val="en-US" w:eastAsia="zh-CN"/>
        </w:rPr>
        <w:t xml:space="preserve">we take to the materials we </w:t>
      </w:r>
      <w:proofErr w:type="gramStart"/>
      <w:r w:rsidR="00F346DE">
        <w:rPr>
          <w:rFonts w:ascii="Calibri" w:eastAsia="Calibri" w:hAnsi="Calibri" w:cs="Calibri"/>
          <w:sz w:val="24"/>
          <w:szCs w:val="24"/>
          <w:lang w:val="en-US" w:eastAsia="zh-CN"/>
        </w:rPr>
        <w:t>use</w:t>
      </w:r>
      <w:r w:rsidRPr="00AE29FB">
        <w:rPr>
          <w:rFonts w:ascii="Calibri" w:eastAsia="Calibri" w:hAnsi="Calibri" w:cs="Calibri"/>
          <w:sz w:val="24"/>
          <w:szCs w:val="24"/>
          <w:lang w:val="en-US" w:eastAsia="zh-CN"/>
        </w:rPr>
        <w:t>,</w:t>
      </w:r>
      <w:proofErr w:type="gramEnd"/>
      <w:r w:rsidRPr="00AE29FB">
        <w:rPr>
          <w:rFonts w:ascii="Calibri" w:eastAsia="Calibri" w:hAnsi="Calibri" w:cs="Calibri"/>
          <w:sz w:val="24"/>
          <w:szCs w:val="24"/>
          <w:lang w:val="en-US" w:eastAsia="zh-CN"/>
        </w:rPr>
        <w:t xml:space="preserve"> Chemical Physics concerns the why and how of matter in the world around us.</w:t>
      </w:r>
    </w:p>
    <w:p w14:paraId="19FA96EA" w14:textId="5476F77B" w:rsidR="00C959E2" w:rsidRPr="00B1258D" w:rsidRDefault="000A0891" w:rsidP="009E6F65">
      <w:pPr>
        <w:pBdr>
          <w:bottom w:val="single" w:sz="2" w:space="1" w:color="auto"/>
        </w:pBdr>
        <w:rPr>
          <w:rFonts w:ascii="Calibri" w:eastAsia="Times New Roman" w:hAnsi="Calibri" w:cs="Calibri"/>
          <w:b/>
          <w:sz w:val="24"/>
          <w:szCs w:val="24"/>
        </w:rPr>
      </w:pPr>
      <w:r>
        <w:rPr>
          <w:rFonts w:ascii="Calibri" w:eastAsia="Times New Roman" w:hAnsi="Calibri" w:cs="Calibri"/>
          <w:b/>
          <w:sz w:val="24"/>
          <w:szCs w:val="24"/>
        </w:rPr>
        <w:lastRenderedPageBreak/>
        <w:t>Executive Summary</w:t>
      </w:r>
    </w:p>
    <w:p w14:paraId="66315CA3" w14:textId="7B3A6379" w:rsidR="00C959E2" w:rsidRPr="00932AE6" w:rsidRDefault="00F26BBA" w:rsidP="00F26BBA">
      <w:pPr>
        <w:rPr>
          <w:rFonts w:ascii="Calibri" w:eastAsia="Times New Roman" w:hAnsi="Calibri" w:cs="Calibri"/>
          <w:b/>
          <w:sz w:val="24"/>
          <w:szCs w:val="24"/>
        </w:rPr>
      </w:pPr>
      <w:r w:rsidRPr="00932AE6">
        <w:rPr>
          <w:rFonts w:ascii="Calibri" w:eastAsia="Calibri" w:hAnsi="Calibri" w:cs="Calibri"/>
          <w:sz w:val="24"/>
          <w:szCs w:val="24"/>
          <w:lang w:val="en-US" w:eastAsia="zh-CN"/>
        </w:rPr>
        <w:t>During the 2020</w:t>
      </w:r>
      <w:r w:rsidR="00C959E2" w:rsidRPr="00932AE6">
        <w:rPr>
          <w:rFonts w:ascii="Calibri" w:eastAsia="Calibri" w:hAnsi="Calibri" w:cs="Calibri"/>
          <w:sz w:val="24"/>
          <w:szCs w:val="24"/>
          <w:lang w:val="en-US" w:eastAsia="zh-CN"/>
        </w:rPr>
        <w:t>-20</w:t>
      </w:r>
      <w:r w:rsidRPr="00932AE6">
        <w:rPr>
          <w:rFonts w:ascii="Calibri" w:eastAsia="Calibri" w:hAnsi="Calibri" w:cs="Calibri"/>
          <w:sz w:val="24"/>
          <w:szCs w:val="24"/>
          <w:lang w:val="en-US" w:eastAsia="zh-CN"/>
        </w:rPr>
        <w:t>21</w:t>
      </w:r>
      <w:r w:rsidR="00C959E2" w:rsidRPr="00932AE6">
        <w:rPr>
          <w:rFonts w:ascii="Calibri" w:eastAsia="Calibri" w:hAnsi="Calibri" w:cs="Calibri"/>
          <w:sz w:val="24"/>
          <w:szCs w:val="24"/>
          <w:lang w:val="en-US" w:eastAsia="zh-CN"/>
        </w:rPr>
        <w:t xml:space="preserve"> academic year, the </w:t>
      </w:r>
      <w:r w:rsidR="008D7B39" w:rsidRPr="00932AE6">
        <w:rPr>
          <w:rFonts w:ascii="Calibri" w:eastAsia="Calibri" w:hAnsi="Calibri" w:cs="Calibri"/>
          <w:sz w:val="24"/>
          <w:szCs w:val="24"/>
          <w:lang w:val="en-US" w:eastAsia="zh-CN"/>
        </w:rPr>
        <w:t xml:space="preserve">Bachelor of </w:t>
      </w:r>
      <w:r w:rsidR="00932AE6" w:rsidRPr="00932AE6">
        <w:rPr>
          <w:rFonts w:ascii="Calibri" w:eastAsia="Calibri" w:hAnsi="Calibri" w:cs="Calibri"/>
          <w:sz w:val="24"/>
          <w:szCs w:val="24"/>
          <w:lang w:val="en-US" w:eastAsia="zh-CN"/>
        </w:rPr>
        <w:t xml:space="preserve">Science </w:t>
      </w:r>
      <w:r w:rsidR="008D7B39" w:rsidRPr="00932AE6">
        <w:rPr>
          <w:rFonts w:ascii="Calibri" w:eastAsia="Calibri" w:hAnsi="Calibri" w:cs="Calibri"/>
          <w:sz w:val="24"/>
          <w:szCs w:val="24"/>
          <w:lang w:val="en-US" w:eastAsia="zh-CN"/>
        </w:rPr>
        <w:t xml:space="preserve">in </w:t>
      </w:r>
      <w:r w:rsidR="00896098">
        <w:rPr>
          <w:rFonts w:ascii="Calibri" w:eastAsia="Calibri" w:hAnsi="Calibri" w:cs="Calibri"/>
          <w:sz w:val="24"/>
          <w:szCs w:val="24"/>
          <w:lang w:val="en-US" w:eastAsia="zh-CN"/>
        </w:rPr>
        <w:t>Physics</w:t>
      </w:r>
      <w:r w:rsidR="00932AE6" w:rsidRPr="00932AE6">
        <w:rPr>
          <w:rFonts w:ascii="Calibri" w:eastAsia="Calibri" w:hAnsi="Calibri" w:cs="Calibri"/>
          <w:sz w:val="24"/>
          <w:szCs w:val="24"/>
          <w:lang w:val="en-US" w:eastAsia="zh-CN"/>
        </w:rPr>
        <w:t xml:space="preserve"> and Bachelor of Science in </w:t>
      </w:r>
      <w:r w:rsidR="00896098">
        <w:rPr>
          <w:rFonts w:ascii="Calibri" w:eastAsia="Calibri" w:hAnsi="Calibri" w:cs="Calibri"/>
          <w:sz w:val="24"/>
          <w:szCs w:val="24"/>
          <w:lang w:val="en-US" w:eastAsia="zh-CN"/>
        </w:rPr>
        <w:t>Chemical</w:t>
      </w:r>
      <w:r w:rsidR="00932AE6" w:rsidRPr="00932AE6">
        <w:rPr>
          <w:rFonts w:ascii="Calibri" w:eastAsia="Calibri" w:hAnsi="Calibri" w:cs="Calibri"/>
          <w:sz w:val="24"/>
          <w:szCs w:val="24"/>
          <w:lang w:val="en-US" w:eastAsia="zh-CN"/>
        </w:rPr>
        <w:t xml:space="preserve"> Physics</w:t>
      </w:r>
      <w:r w:rsidR="00B1258D" w:rsidRPr="00932AE6">
        <w:rPr>
          <w:rFonts w:ascii="Calibri" w:eastAsia="Calibri" w:hAnsi="Calibri" w:cs="Calibri"/>
          <w:sz w:val="24"/>
          <w:szCs w:val="24"/>
          <w:lang w:val="en-US" w:eastAsia="zh-CN"/>
        </w:rPr>
        <w:t xml:space="preserve"> </w:t>
      </w:r>
      <w:r w:rsidR="0046318D" w:rsidRPr="00932AE6">
        <w:rPr>
          <w:rFonts w:ascii="Calibri" w:eastAsia="Calibri" w:hAnsi="Calibri" w:cs="Calibri"/>
          <w:sz w:val="24"/>
          <w:szCs w:val="24"/>
          <w:lang w:val="en-US" w:eastAsia="zh-CN"/>
        </w:rPr>
        <w:t>program</w:t>
      </w:r>
      <w:r w:rsidR="00932AE6" w:rsidRPr="00932AE6">
        <w:rPr>
          <w:rFonts w:ascii="Calibri" w:eastAsia="Calibri" w:hAnsi="Calibri" w:cs="Calibri"/>
          <w:sz w:val="24"/>
          <w:szCs w:val="24"/>
          <w:lang w:val="en-US" w:eastAsia="zh-CN"/>
        </w:rPr>
        <w:t>s</w:t>
      </w:r>
      <w:r w:rsidR="004E3481" w:rsidRPr="00932AE6">
        <w:rPr>
          <w:rFonts w:ascii="Calibri" w:eastAsia="Calibri" w:hAnsi="Calibri" w:cs="Calibri"/>
          <w:sz w:val="24"/>
          <w:szCs w:val="24"/>
          <w:lang w:val="en-US" w:eastAsia="zh-CN"/>
        </w:rPr>
        <w:t xml:space="preserve"> </w:t>
      </w:r>
      <w:r w:rsidR="00C959E2" w:rsidRPr="00932AE6">
        <w:rPr>
          <w:rFonts w:ascii="Calibri" w:eastAsia="Calibri" w:hAnsi="Calibri" w:cs="Calibri"/>
          <w:sz w:val="24"/>
          <w:szCs w:val="24"/>
          <w:lang w:val="en-US" w:eastAsia="zh-CN"/>
        </w:rPr>
        <w:t>underwent a review.</w:t>
      </w:r>
      <w:r w:rsidR="00C959E2" w:rsidRPr="00932AE6">
        <w:rPr>
          <w:rFonts w:ascii="Calibri" w:eastAsia="Times New Roman" w:hAnsi="Calibri" w:cs="Calibri"/>
          <w:sz w:val="24"/>
          <w:szCs w:val="24"/>
          <w:lang w:val="en-US"/>
        </w:rPr>
        <w:t xml:space="preserve"> Two </w:t>
      </w:r>
      <w:r w:rsidR="00C959E2" w:rsidRPr="00932AE6">
        <w:rPr>
          <w:rFonts w:ascii="Calibri" w:eastAsia="Times New Roman" w:hAnsi="Calibri" w:cs="Calibri"/>
          <w:noProof/>
          <w:sz w:val="24"/>
          <w:szCs w:val="24"/>
          <w:lang w:val="en-US"/>
        </w:rPr>
        <w:t>arm</w:t>
      </w:r>
      <w:r w:rsidR="00C959E2" w:rsidRPr="00932AE6">
        <w:rPr>
          <w:rFonts w:ascii="Calibri" w:eastAsia="Times New Roman" w:hAnsi="Calibri" w:cs="Calibri"/>
          <w:sz w:val="24"/>
          <w:szCs w:val="24"/>
          <w:lang w:val="en-US"/>
        </w:rPr>
        <w:t xml:space="preserve">’s-length </w:t>
      </w:r>
      <w:r w:rsidR="00C959E2" w:rsidRPr="00932AE6">
        <w:rPr>
          <w:rFonts w:ascii="Calibri" w:eastAsia="Times New Roman" w:hAnsi="Calibri" w:cs="Calibri"/>
          <w:sz w:val="24"/>
          <w:szCs w:val="24"/>
        </w:rPr>
        <w:t>external reviewers</w:t>
      </w:r>
      <w:r w:rsidR="00985720">
        <w:rPr>
          <w:rFonts w:ascii="Calibri" w:eastAsia="Times New Roman" w:hAnsi="Calibri" w:cs="Calibri"/>
          <w:sz w:val="24"/>
          <w:szCs w:val="24"/>
        </w:rPr>
        <w:t xml:space="preserve">, </w:t>
      </w:r>
      <w:r w:rsidR="00896098">
        <w:rPr>
          <w:rFonts w:ascii="Calibri" w:eastAsia="Times New Roman" w:hAnsi="Calibri" w:cs="Calibri"/>
          <w:sz w:val="24"/>
          <w:szCs w:val="24"/>
        </w:rPr>
        <w:t>Dr. Thad Harroun</w:t>
      </w:r>
      <w:r w:rsidRPr="00932AE6">
        <w:rPr>
          <w:rFonts w:ascii="Calibri" w:eastAsia="Times New Roman" w:hAnsi="Calibri" w:cs="Calibri"/>
          <w:sz w:val="24"/>
          <w:szCs w:val="24"/>
        </w:rPr>
        <w:t xml:space="preserve">, </w:t>
      </w:r>
      <w:r w:rsidR="00896098">
        <w:rPr>
          <w:rFonts w:ascii="Calibri" w:eastAsia="Times New Roman" w:hAnsi="Calibri" w:cs="Calibri"/>
          <w:sz w:val="24"/>
          <w:szCs w:val="24"/>
        </w:rPr>
        <w:t xml:space="preserve">Brock </w:t>
      </w:r>
      <w:r w:rsidRPr="00932AE6">
        <w:rPr>
          <w:rFonts w:ascii="Calibri" w:eastAsia="Times New Roman" w:hAnsi="Calibri" w:cs="Calibri"/>
          <w:sz w:val="24"/>
          <w:szCs w:val="24"/>
        </w:rPr>
        <w:t xml:space="preserve">University and Dr. </w:t>
      </w:r>
      <w:r w:rsidR="00896098">
        <w:rPr>
          <w:rFonts w:ascii="Calibri" w:eastAsia="Times New Roman" w:hAnsi="Calibri" w:cs="Calibri"/>
          <w:sz w:val="24"/>
          <w:szCs w:val="24"/>
        </w:rPr>
        <w:t>James Fraser</w:t>
      </w:r>
      <w:r w:rsidRPr="00932AE6">
        <w:rPr>
          <w:rFonts w:ascii="Calibri" w:eastAsia="Times New Roman" w:hAnsi="Calibri" w:cs="Calibri"/>
          <w:sz w:val="24"/>
          <w:szCs w:val="24"/>
        </w:rPr>
        <w:t xml:space="preserve">, </w:t>
      </w:r>
      <w:r w:rsidR="00896098">
        <w:rPr>
          <w:rFonts w:ascii="Calibri" w:eastAsia="Times New Roman" w:hAnsi="Calibri" w:cs="Calibri"/>
          <w:sz w:val="24"/>
          <w:szCs w:val="24"/>
        </w:rPr>
        <w:t>Queen’s</w:t>
      </w:r>
      <w:r w:rsidR="00932AE6" w:rsidRPr="00932AE6">
        <w:rPr>
          <w:rFonts w:ascii="Calibri" w:eastAsia="Times New Roman" w:hAnsi="Calibri" w:cs="Calibri"/>
          <w:sz w:val="24"/>
          <w:szCs w:val="24"/>
        </w:rPr>
        <w:t xml:space="preserve"> </w:t>
      </w:r>
      <w:r w:rsidRPr="00932AE6">
        <w:rPr>
          <w:rFonts w:ascii="Calibri" w:eastAsia="Times New Roman" w:hAnsi="Calibri" w:cs="Calibri"/>
          <w:sz w:val="24"/>
          <w:szCs w:val="24"/>
        </w:rPr>
        <w:t>University</w:t>
      </w:r>
      <w:r w:rsidR="00985720">
        <w:rPr>
          <w:rFonts w:ascii="Calibri" w:eastAsia="Times New Roman" w:hAnsi="Calibri" w:cs="Calibri"/>
          <w:sz w:val="24"/>
          <w:szCs w:val="24"/>
        </w:rPr>
        <w:t>,</w:t>
      </w:r>
      <w:r w:rsidR="006C680D" w:rsidRPr="00932AE6">
        <w:rPr>
          <w:rFonts w:ascii="Calibri" w:eastAsia="Times New Roman" w:hAnsi="Calibri" w:cs="Calibri"/>
          <w:sz w:val="24"/>
          <w:szCs w:val="24"/>
        </w:rPr>
        <w:t xml:space="preserve"> </w:t>
      </w:r>
      <w:r w:rsidR="00C959E2" w:rsidRPr="00932AE6">
        <w:rPr>
          <w:rFonts w:ascii="Calibri" w:eastAsia="Times New Roman" w:hAnsi="Calibri" w:cs="Calibri"/>
          <w:sz w:val="24"/>
          <w:szCs w:val="24"/>
        </w:rPr>
        <w:t>and one internal</w:t>
      </w:r>
      <w:r w:rsidR="00C959E2" w:rsidRPr="00932AE6">
        <w:rPr>
          <w:rFonts w:ascii="Calibri" w:eastAsia="Times New Roman" w:hAnsi="Calibri" w:cs="Calibri"/>
          <w:sz w:val="24"/>
          <w:szCs w:val="24"/>
          <w:lang w:val="en-US"/>
        </w:rPr>
        <w:t xml:space="preserve"> </w:t>
      </w:r>
      <w:r w:rsidR="00A860B3" w:rsidRPr="00932AE6">
        <w:rPr>
          <w:rFonts w:ascii="Calibri" w:eastAsia="Times New Roman" w:hAnsi="Calibri" w:cs="Calibri"/>
          <w:sz w:val="24"/>
          <w:szCs w:val="24"/>
          <w:lang w:val="en-US"/>
        </w:rPr>
        <w:t>representative</w:t>
      </w:r>
      <w:r w:rsidR="00985720">
        <w:rPr>
          <w:rFonts w:ascii="Calibri" w:eastAsia="Times New Roman" w:hAnsi="Calibri" w:cs="Calibri"/>
          <w:sz w:val="24"/>
          <w:szCs w:val="24"/>
          <w:lang w:val="en-US"/>
        </w:rPr>
        <w:t>,</w:t>
      </w:r>
      <w:r w:rsidR="00C959E2" w:rsidRPr="00932AE6">
        <w:rPr>
          <w:rFonts w:ascii="Calibri" w:eastAsia="Times New Roman" w:hAnsi="Calibri" w:cs="Calibri"/>
          <w:sz w:val="24"/>
          <w:szCs w:val="24"/>
          <w:lang w:val="en-US"/>
        </w:rPr>
        <w:t xml:space="preserve"> </w:t>
      </w:r>
      <w:r w:rsidR="00C959E2" w:rsidRPr="00932AE6">
        <w:rPr>
          <w:rFonts w:ascii="Calibri" w:eastAsia="Times New Roman" w:hAnsi="Calibri" w:cs="Calibri"/>
          <w:sz w:val="24"/>
          <w:szCs w:val="24"/>
          <w:lang w:val="fr-FR"/>
        </w:rPr>
        <w:t>Dr.</w:t>
      </w:r>
      <w:r w:rsidR="001D6B20" w:rsidRPr="00932AE6">
        <w:rPr>
          <w:rFonts w:ascii="Calibri" w:eastAsia="Times New Roman" w:hAnsi="Calibri" w:cs="Calibri"/>
          <w:sz w:val="24"/>
          <w:szCs w:val="24"/>
          <w:lang w:val="fr-FR"/>
        </w:rPr>
        <w:t xml:space="preserve"> </w:t>
      </w:r>
      <w:r w:rsidR="00896098">
        <w:rPr>
          <w:rFonts w:ascii="Calibri" w:eastAsia="Times New Roman" w:hAnsi="Calibri" w:cs="Calibri"/>
          <w:sz w:val="24"/>
          <w:szCs w:val="24"/>
          <w:lang w:val="fr-FR"/>
        </w:rPr>
        <w:t>Peter Lafleur</w:t>
      </w:r>
      <w:r w:rsidRPr="00932AE6">
        <w:rPr>
          <w:rFonts w:ascii="Calibri" w:eastAsia="Times New Roman" w:hAnsi="Calibri" w:cs="Calibri"/>
          <w:sz w:val="24"/>
          <w:szCs w:val="24"/>
          <w:lang w:val="fr-FR"/>
        </w:rPr>
        <w:t xml:space="preserve">, </w:t>
      </w:r>
      <w:proofErr w:type="spellStart"/>
      <w:r w:rsidR="00896098">
        <w:rPr>
          <w:rFonts w:ascii="Calibri" w:eastAsia="Times New Roman" w:hAnsi="Calibri" w:cs="Calibri"/>
          <w:sz w:val="24"/>
          <w:szCs w:val="24"/>
          <w:lang w:val="fr-FR"/>
        </w:rPr>
        <w:t>School</w:t>
      </w:r>
      <w:proofErr w:type="spellEnd"/>
      <w:r w:rsidR="00896098">
        <w:rPr>
          <w:rFonts w:ascii="Calibri" w:eastAsia="Times New Roman" w:hAnsi="Calibri" w:cs="Calibri"/>
          <w:sz w:val="24"/>
          <w:szCs w:val="24"/>
          <w:lang w:val="fr-FR"/>
        </w:rPr>
        <w:t xml:space="preserve"> of the </w:t>
      </w:r>
      <w:proofErr w:type="spellStart"/>
      <w:r w:rsidR="00896098">
        <w:rPr>
          <w:rFonts w:ascii="Calibri" w:eastAsia="Times New Roman" w:hAnsi="Calibri" w:cs="Calibri"/>
          <w:sz w:val="24"/>
          <w:szCs w:val="24"/>
          <w:lang w:val="fr-FR"/>
        </w:rPr>
        <w:t>Environment</w:t>
      </w:r>
      <w:proofErr w:type="spellEnd"/>
      <w:r w:rsidRPr="00932AE6">
        <w:rPr>
          <w:rFonts w:ascii="Calibri" w:eastAsia="Times New Roman" w:hAnsi="Calibri" w:cs="Calibri"/>
          <w:sz w:val="24"/>
          <w:szCs w:val="24"/>
          <w:lang w:val="fr-FR"/>
        </w:rPr>
        <w:t xml:space="preserve">, </w:t>
      </w:r>
      <w:r w:rsidR="007A790C" w:rsidRPr="00932AE6">
        <w:rPr>
          <w:rFonts w:ascii="Calibri" w:eastAsia="Times New Roman" w:hAnsi="Calibri" w:cs="Calibri"/>
          <w:sz w:val="24"/>
          <w:szCs w:val="24"/>
          <w:lang w:val="fr-FR"/>
        </w:rPr>
        <w:t>Tr</w:t>
      </w:r>
      <w:r w:rsidR="006C680D" w:rsidRPr="00932AE6">
        <w:rPr>
          <w:rFonts w:ascii="Calibri" w:eastAsia="Times New Roman" w:hAnsi="Calibri" w:cs="Calibri"/>
          <w:sz w:val="24"/>
          <w:szCs w:val="24"/>
          <w:lang w:val="fr-FR"/>
        </w:rPr>
        <w:t>ent University</w:t>
      </w:r>
      <w:r w:rsidR="00C959E2" w:rsidRPr="00932AE6">
        <w:rPr>
          <w:rFonts w:ascii="Calibri" w:eastAsia="Times New Roman" w:hAnsi="Calibri" w:cs="Calibri"/>
          <w:sz w:val="24"/>
          <w:szCs w:val="24"/>
          <w:lang w:val="en-US"/>
        </w:rPr>
        <w:t xml:space="preserve"> were invited to review the self-study documentation</w:t>
      </w:r>
      <w:r w:rsidR="00C6440E" w:rsidRPr="00932AE6">
        <w:rPr>
          <w:rFonts w:ascii="Calibri" w:eastAsia="Times New Roman" w:hAnsi="Calibri" w:cs="Calibri"/>
          <w:sz w:val="24"/>
          <w:szCs w:val="24"/>
          <w:lang w:val="en-US"/>
        </w:rPr>
        <w:t xml:space="preserve">. The </w:t>
      </w:r>
      <w:r w:rsidRPr="00932AE6">
        <w:rPr>
          <w:rFonts w:ascii="Calibri" w:eastAsia="Times New Roman" w:hAnsi="Calibri" w:cs="Calibri"/>
          <w:sz w:val="24"/>
          <w:szCs w:val="24"/>
          <w:lang w:val="en-US"/>
        </w:rPr>
        <w:t>virtual</w:t>
      </w:r>
      <w:r w:rsidR="00C6440E" w:rsidRPr="00932AE6">
        <w:rPr>
          <w:rFonts w:ascii="Calibri" w:eastAsia="Times New Roman" w:hAnsi="Calibri" w:cs="Calibri"/>
          <w:sz w:val="24"/>
          <w:szCs w:val="24"/>
          <w:lang w:val="en-US"/>
        </w:rPr>
        <w:t xml:space="preserve"> visit took place on</w:t>
      </w:r>
      <w:r w:rsidR="00C959E2" w:rsidRPr="00932AE6">
        <w:rPr>
          <w:rFonts w:ascii="Calibri" w:eastAsia="Times New Roman" w:hAnsi="Calibri" w:cs="Calibri"/>
          <w:sz w:val="24"/>
          <w:szCs w:val="24"/>
          <w:lang w:val="en-US"/>
        </w:rPr>
        <w:t xml:space="preserve"> </w:t>
      </w:r>
      <w:r w:rsidR="00B350F0">
        <w:rPr>
          <w:rFonts w:ascii="Calibri" w:eastAsia="Times New Roman" w:hAnsi="Calibri" w:cs="Calibri"/>
          <w:sz w:val="24"/>
          <w:szCs w:val="24"/>
          <w:lang w:val="en-US"/>
        </w:rPr>
        <w:t xml:space="preserve">March 8, 9, 11 </w:t>
      </w:r>
      <w:r w:rsidR="00985720">
        <w:rPr>
          <w:rFonts w:ascii="Calibri" w:eastAsia="Times New Roman" w:hAnsi="Calibri" w:cs="Calibri"/>
          <w:sz w:val="24"/>
          <w:szCs w:val="24"/>
          <w:lang w:val="en-US"/>
        </w:rPr>
        <w:t>and</w:t>
      </w:r>
      <w:r w:rsidR="00B350F0">
        <w:rPr>
          <w:rFonts w:ascii="Calibri" w:eastAsia="Times New Roman" w:hAnsi="Calibri" w:cs="Calibri"/>
          <w:sz w:val="24"/>
          <w:szCs w:val="24"/>
          <w:lang w:val="en-US"/>
        </w:rPr>
        <w:t xml:space="preserve"> 12</w:t>
      </w:r>
      <w:r w:rsidR="001D6B20" w:rsidRPr="00932AE6">
        <w:rPr>
          <w:rFonts w:ascii="Calibri" w:eastAsia="Times New Roman" w:hAnsi="Calibri" w:cs="Calibri"/>
          <w:sz w:val="24"/>
          <w:szCs w:val="24"/>
          <w:lang w:val="en-US"/>
        </w:rPr>
        <w:t xml:space="preserve">, </w:t>
      </w:r>
      <w:r w:rsidR="00C63763" w:rsidRPr="00932AE6">
        <w:rPr>
          <w:rFonts w:ascii="Calibri" w:eastAsia="Times New Roman" w:hAnsi="Calibri" w:cs="Calibri"/>
          <w:sz w:val="24"/>
          <w:szCs w:val="24"/>
          <w:lang w:val="en-US"/>
        </w:rPr>
        <w:t>20</w:t>
      </w:r>
      <w:r w:rsidRPr="00932AE6">
        <w:rPr>
          <w:rFonts w:ascii="Calibri" w:eastAsia="Times New Roman" w:hAnsi="Calibri" w:cs="Calibri"/>
          <w:sz w:val="24"/>
          <w:szCs w:val="24"/>
          <w:lang w:val="en-US"/>
        </w:rPr>
        <w:t>21</w:t>
      </w:r>
      <w:r w:rsidR="006C680D" w:rsidRPr="00932AE6">
        <w:rPr>
          <w:rFonts w:ascii="Calibri" w:eastAsia="Times New Roman" w:hAnsi="Calibri" w:cs="Calibri"/>
          <w:sz w:val="24"/>
          <w:szCs w:val="24"/>
          <w:lang w:val="en-US"/>
        </w:rPr>
        <w:t>.</w:t>
      </w:r>
    </w:p>
    <w:p w14:paraId="0EBBB3BB" w14:textId="77777777" w:rsidR="00C959E2" w:rsidRPr="00932AE6" w:rsidRDefault="00C959E2" w:rsidP="009E6F65">
      <w:pPr>
        <w:tabs>
          <w:tab w:val="left" w:pos="3969"/>
        </w:tabs>
        <w:rPr>
          <w:rFonts w:ascii="Calibri" w:eastAsia="Times New Roman" w:hAnsi="Calibri" w:cs="Calibri"/>
          <w:sz w:val="24"/>
          <w:szCs w:val="24"/>
        </w:rPr>
      </w:pPr>
    </w:p>
    <w:p w14:paraId="51EAD098" w14:textId="578DB271" w:rsidR="00C959E2" w:rsidRPr="00932AE6" w:rsidRDefault="00C959E2" w:rsidP="009E6F65">
      <w:pPr>
        <w:tabs>
          <w:tab w:val="left" w:pos="3969"/>
        </w:tabs>
        <w:rPr>
          <w:rFonts w:ascii="Calibri" w:eastAsia="Times New Roman" w:hAnsi="Calibri" w:cs="Calibri"/>
          <w:sz w:val="24"/>
          <w:szCs w:val="24"/>
        </w:rPr>
      </w:pPr>
      <w:r w:rsidRPr="00932AE6">
        <w:rPr>
          <w:rFonts w:ascii="Calibri" w:eastAsia="Times New Roman" w:hAnsi="Calibri" w:cs="Calibri"/>
          <w:sz w:val="24"/>
          <w:szCs w:val="24"/>
        </w:rPr>
        <w:t xml:space="preserve">This Final Assessment Report (FAR), in accordance with Trent University’s Institutional Quality Assurance Policy (IQAP), provides a synthesis of the cyclical review of the </w:t>
      </w:r>
      <w:r w:rsidR="00AB2B8D" w:rsidRPr="00932AE6">
        <w:rPr>
          <w:rFonts w:ascii="Calibri" w:eastAsia="Times New Roman" w:hAnsi="Calibri" w:cs="Calibri"/>
          <w:sz w:val="24"/>
          <w:szCs w:val="24"/>
        </w:rPr>
        <w:t xml:space="preserve">graduate </w:t>
      </w:r>
      <w:r w:rsidRPr="00932AE6">
        <w:rPr>
          <w:rFonts w:ascii="Calibri" w:eastAsia="Times New Roman" w:hAnsi="Calibri" w:cs="Calibri"/>
          <w:sz w:val="24"/>
          <w:szCs w:val="24"/>
        </w:rPr>
        <w:t>degree program</w:t>
      </w:r>
      <w:r w:rsidR="00AB2B8D" w:rsidRPr="00932AE6">
        <w:rPr>
          <w:rFonts w:ascii="Calibri" w:eastAsia="Times New Roman" w:hAnsi="Calibri" w:cs="Calibri"/>
          <w:sz w:val="24"/>
          <w:szCs w:val="24"/>
        </w:rPr>
        <w:t>s</w:t>
      </w:r>
      <w:r w:rsidRPr="00932AE6">
        <w:rPr>
          <w:rFonts w:ascii="Calibri" w:eastAsia="Times New Roman" w:hAnsi="Calibri" w:cs="Calibri"/>
          <w:sz w:val="24"/>
          <w:szCs w:val="24"/>
        </w:rPr>
        <w:t xml:space="preserve">. The report considers four evaluation documents: the </w:t>
      </w:r>
      <w:r w:rsidRPr="00932AE6">
        <w:rPr>
          <w:rFonts w:ascii="Calibri" w:eastAsia="Times New Roman" w:hAnsi="Calibri" w:cs="Calibri"/>
          <w:sz w:val="24"/>
          <w:szCs w:val="24"/>
          <w:u w:val="single"/>
        </w:rPr>
        <w:t>Program’s Self-Study</w:t>
      </w:r>
      <w:r w:rsidRPr="00932AE6">
        <w:rPr>
          <w:rFonts w:ascii="Calibri" w:eastAsia="Times New Roman" w:hAnsi="Calibri" w:cs="Calibri"/>
          <w:sz w:val="24"/>
          <w:szCs w:val="24"/>
        </w:rPr>
        <w:t xml:space="preserve">, the </w:t>
      </w:r>
      <w:r w:rsidRPr="00932AE6">
        <w:rPr>
          <w:rFonts w:ascii="Calibri" w:eastAsia="Times New Roman" w:hAnsi="Calibri" w:cs="Calibri"/>
          <w:sz w:val="24"/>
          <w:szCs w:val="24"/>
          <w:u w:val="single"/>
        </w:rPr>
        <w:t>External Reviewers’ Report</w:t>
      </w:r>
      <w:r w:rsidRPr="00932AE6">
        <w:rPr>
          <w:rFonts w:ascii="Calibri" w:eastAsia="Times New Roman" w:hAnsi="Calibri" w:cs="Calibri"/>
          <w:sz w:val="24"/>
          <w:szCs w:val="24"/>
        </w:rPr>
        <w:t xml:space="preserve">, the </w:t>
      </w:r>
      <w:r w:rsidRPr="00932AE6">
        <w:rPr>
          <w:rFonts w:ascii="Calibri" w:eastAsia="Times New Roman" w:hAnsi="Calibri" w:cs="Calibri"/>
          <w:sz w:val="24"/>
          <w:szCs w:val="24"/>
          <w:u w:val="single"/>
        </w:rPr>
        <w:t>Program Response</w:t>
      </w:r>
      <w:r w:rsidRPr="00932AE6">
        <w:rPr>
          <w:rFonts w:ascii="Calibri" w:eastAsia="Times New Roman" w:hAnsi="Calibri" w:cs="Calibri"/>
          <w:sz w:val="24"/>
          <w:szCs w:val="24"/>
        </w:rPr>
        <w:t xml:space="preserve">, and the </w:t>
      </w:r>
      <w:r w:rsidRPr="00932AE6">
        <w:rPr>
          <w:rFonts w:ascii="Calibri" w:eastAsia="Times New Roman" w:hAnsi="Calibri" w:cs="Calibri"/>
          <w:sz w:val="24"/>
          <w:szCs w:val="24"/>
          <w:u w:val="single"/>
        </w:rPr>
        <w:t>Decanal Response</w:t>
      </w:r>
      <w:r w:rsidRPr="00932AE6">
        <w:rPr>
          <w:rFonts w:ascii="Calibri" w:eastAsia="Times New Roman" w:hAnsi="Calibri" w:cs="Calibri"/>
          <w:sz w:val="24"/>
          <w:szCs w:val="24"/>
        </w:rPr>
        <w:t xml:space="preserve">. </w:t>
      </w:r>
    </w:p>
    <w:p w14:paraId="385131E2" w14:textId="77777777" w:rsidR="00C959E2" w:rsidRPr="00341070" w:rsidRDefault="00C959E2" w:rsidP="009E6F65">
      <w:pPr>
        <w:tabs>
          <w:tab w:val="left" w:pos="3969"/>
        </w:tabs>
        <w:rPr>
          <w:rFonts w:ascii="Calibri" w:eastAsia="Times New Roman" w:hAnsi="Calibri" w:cs="Calibri"/>
          <w:sz w:val="24"/>
          <w:szCs w:val="24"/>
          <w:highlight w:val="yellow"/>
        </w:rPr>
      </w:pPr>
    </w:p>
    <w:p w14:paraId="1DF37CB3" w14:textId="6667CEF0" w:rsidR="00C959E2" w:rsidRPr="00932AE6" w:rsidRDefault="00C959E2" w:rsidP="009E6F65">
      <w:pPr>
        <w:tabs>
          <w:tab w:val="left" w:pos="3969"/>
        </w:tabs>
        <w:rPr>
          <w:rFonts w:ascii="Calibri" w:eastAsia="Times New Roman" w:hAnsi="Calibri" w:cs="Calibri"/>
          <w:sz w:val="24"/>
          <w:szCs w:val="24"/>
        </w:rPr>
      </w:pPr>
      <w:r w:rsidRPr="00932AE6">
        <w:rPr>
          <w:rFonts w:ascii="Calibri" w:eastAsia="Times New Roman" w:hAnsi="Calibri" w:cs="Calibri"/>
          <w:sz w:val="24"/>
          <w:szCs w:val="24"/>
        </w:rPr>
        <w:t xml:space="preserve">A summary of the review process is as follows: the academic unit completed a self-study </w:t>
      </w:r>
      <w:r w:rsidR="00D01A9F" w:rsidRPr="00932AE6">
        <w:rPr>
          <w:rFonts w:ascii="Calibri" w:eastAsia="Times New Roman" w:hAnsi="Calibri" w:cs="Calibri"/>
          <w:sz w:val="24"/>
          <w:szCs w:val="24"/>
        </w:rPr>
        <w:t>that</w:t>
      </w:r>
      <w:r w:rsidRPr="00932AE6">
        <w:rPr>
          <w:rFonts w:ascii="Calibri" w:eastAsia="Times New Roman" w:hAnsi="Calibri" w:cs="Calibri"/>
          <w:sz w:val="24"/>
          <w:szCs w:val="24"/>
        </w:rPr>
        <w:t xml:space="preserve"> addressed all components of the evaluation criteria as outlined in Trent’s IQAP. Appe</w:t>
      </w:r>
      <w:r w:rsidR="006C680D" w:rsidRPr="00932AE6">
        <w:rPr>
          <w:rFonts w:ascii="Calibri" w:eastAsia="Times New Roman" w:hAnsi="Calibri" w:cs="Calibri"/>
          <w:sz w:val="24"/>
          <w:szCs w:val="24"/>
        </w:rPr>
        <w:t xml:space="preserve">ndices included: </w:t>
      </w:r>
      <w:r w:rsidRPr="00932AE6">
        <w:rPr>
          <w:rFonts w:ascii="Calibri" w:eastAsia="Times New Roman" w:hAnsi="Calibri" w:cs="Calibri"/>
          <w:sz w:val="24"/>
          <w:szCs w:val="24"/>
        </w:rPr>
        <w:t>Curriculum Vitae</w:t>
      </w:r>
      <w:r w:rsidR="00AB2B8D" w:rsidRPr="00932AE6">
        <w:rPr>
          <w:rFonts w:ascii="Calibri" w:eastAsia="Times New Roman" w:hAnsi="Calibri" w:cs="Calibri"/>
          <w:sz w:val="24"/>
          <w:szCs w:val="24"/>
        </w:rPr>
        <w:t xml:space="preserve">, </w:t>
      </w:r>
      <w:r w:rsidR="00885290" w:rsidRPr="00932AE6">
        <w:rPr>
          <w:rFonts w:ascii="Calibri" w:eastAsia="Times New Roman" w:hAnsi="Calibri" w:cs="Calibri"/>
          <w:sz w:val="24"/>
          <w:szCs w:val="24"/>
        </w:rPr>
        <w:t>Course Syllabi</w:t>
      </w:r>
      <w:r w:rsidR="00AB2B8D" w:rsidRPr="00932AE6">
        <w:rPr>
          <w:rFonts w:ascii="Calibri" w:eastAsia="Times New Roman" w:hAnsi="Calibri" w:cs="Calibri"/>
          <w:sz w:val="24"/>
          <w:szCs w:val="24"/>
        </w:rPr>
        <w:t>,</w:t>
      </w:r>
      <w:r w:rsidR="00885290" w:rsidRPr="00932AE6">
        <w:rPr>
          <w:rFonts w:ascii="Calibri" w:eastAsia="Times New Roman" w:hAnsi="Calibri" w:cs="Calibri"/>
          <w:sz w:val="24"/>
          <w:szCs w:val="24"/>
        </w:rPr>
        <w:t xml:space="preserve"> </w:t>
      </w:r>
      <w:r w:rsidR="00947245" w:rsidRPr="00932AE6">
        <w:rPr>
          <w:rFonts w:ascii="Calibri" w:eastAsia="Times New Roman" w:hAnsi="Calibri" w:cs="Calibri"/>
          <w:sz w:val="24"/>
          <w:szCs w:val="24"/>
        </w:rPr>
        <w:t xml:space="preserve">Data Tables, Student and Alumni Surveys </w:t>
      </w:r>
      <w:r w:rsidR="00E779C0" w:rsidRPr="00932AE6">
        <w:rPr>
          <w:rFonts w:ascii="Calibri" w:eastAsia="Times New Roman" w:hAnsi="Calibri" w:cs="Calibri"/>
          <w:sz w:val="24"/>
          <w:szCs w:val="24"/>
        </w:rPr>
        <w:t xml:space="preserve">and </w:t>
      </w:r>
      <w:r w:rsidR="00AB2B8D" w:rsidRPr="00932AE6">
        <w:rPr>
          <w:rFonts w:ascii="Calibri" w:eastAsia="Times New Roman" w:hAnsi="Calibri" w:cs="Calibri"/>
          <w:sz w:val="24"/>
          <w:szCs w:val="24"/>
        </w:rPr>
        <w:t xml:space="preserve">a </w:t>
      </w:r>
      <w:r w:rsidR="00D01A9F" w:rsidRPr="00932AE6">
        <w:rPr>
          <w:rFonts w:ascii="Calibri" w:eastAsia="Times New Roman" w:hAnsi="Calibri" w:cs="Calibri"/>
          <w:sz w:val="24"/>
          <w:szCs w:val="24"/>
        </w:rPr>
        <w:t>Library Statement of Support</w:t>
      </w:r>
      <w:r w:rsidR="006C680D" w:rsidRPr="00932AE6">
        <w:rPr>
          <w:rFonts w:ascii="Calibri" w:eastAsia="Times New Roman" w:hAnsi="Calibri" w:cs="Calibri"/>
          <w:sz w:val="24"/>
          <w:szCs w:val="24"/>
        </w:rPr>
        <w:t>.</w:t>
      </w:r>
      <w:r w:rsidRPr="00932AE6">
        <w:rPr>
          <w:rFonts w:ascii="Calibri" w:eastAsia="Times New Roman" w:hAnsi="Calibri" w:cs="Calibri"/>
          <w:sz w:val="24"/>
          <w:szCs w:val="24"/>
        </w:rPr>
        <w:t xml:space="preserve"> Qualified external reviewers were invited to conduct a review of the </w:t>
      </w:r>
      <w:r w:rsidR="00034775" w:rsidRPr="00932AE6">
        <w:rPr>
          <w:rFonts w:ascii="Calibri" w:eastAsia="Times New Roman" w:hAnsi="Calibri" w:cs="Calibri"/>
          <w:sz w:val="24"/>
          <w:szCs w:val="24"/>
        </w:rPr>
        <w:t>program that</w:t>
      </w:r>
      <w:r w:rsidRPr="00932AE6">
        <w:rPr>
          <w:rFonts w:ascii="Calibri" w:eastAsia="Times New Roman" w:hAnsi="Calibri" w:cs="Calibri"/>
          <w:sz w:val="24"/>
          <w:szCs w:val="24"/>
        </w:rPr>
        <w:t xml:space="preserve"> involved a review of all relevant documentation</w:t>
      </w:r>
      <w:r w:rsidR="003445DB">
        <w:rPr>
          <w:rFonts w:ascii="Calibri" w:eastAsia="Times New Roman" w:hAnsi="Calibri" w:cs="Calibri"/>
          <w:sz w:val="24"/>
          <w:szCs w:val="24"/>
        </w:rPr>
        <w:t xml:space="preserve">, </w:t>
      </w:r>
      <w:r w:rsidRPr="00932AE6">
        <w:rPr>
          <w:rFonts w:ascii="Calibri" w:eastAsia="Times New Roman" w:hAnsi="Calibri" w:cs="Calibri"/>
          <w:sz w:val="24"/>
          <w:szCs w:val="24"/>
        </w:rPr>
        <w:t xml:space="preserve">self-study, appendices, </w:t>
      </w:r>
      <w:r w:rsidR="003445DB">
        <w:rPr>
          <w:rFonts w:ascii="Calibri" w:eastAsia="Times New Roman" w:hAnsi="Calibri" w:cs="Calibri"/>
          <w:sz w:val="24"/>
          <w:szCs w:val="24"/>
        </w:rPr>
        <w:t xml:space="preserve">and </w:t>
      </w:r>
      <w:r w:rsidRPr="00932AE6">
        <w:rPr>
          <w:rFonts w:ascii="Calibri" w:eastAsia="Times New Roman" w:hAnsi="Calibri" w:cs="Calibri"/>
          <w:sz w:val="24"/>
          <w:szCs w:val="24"/>
        </w:rPr>
        <w:t>IQAP</w:t>
      </w:r>
      <w:r w:rsidR="003445DB">
        <w:rPr>
          <w:rFonts w:ascii="Calibri" w:eastAsia="Times New Roman" w:hAnsi="Calibri" w:cs="Calibri"/>
          <w:sz w:val="24"/>
          <w:szCs w:val="24"/>
        </w:rPr>
        <w:t xml:space="preserve"> and a virtual visit.</w:t>
      </w:r>
      <w:r w:rsidR="00E779C0" w:rsidRPr="00932AE6">
        <w:rPr>
          <w:rFonts w:ascii="Calibri" w:eastAsia="Times New Roman" w:hAnsi="Calibri" w:cs="Calibri"/>
          <w:sz w:val="24"/>
          <w:szCs w:val="24"/>
        </w:rPr>
        <w:t xml:space="preserve"> </w:t>
      </w:r>
      <w:r w:rsidR="00F26BBA" w:rsidRPr="00932AE6">
        <w:rPr>
          <w:rFonts w:ascii="Calibri" w:eastAsia="Times New Roman" w:hAnsi="Calibri" w:cs="Calibri"/>
          <w:sz w:val="24"/>
          <w:szCs w:val="24"/>
        </w:rPr>
        <w:t xml:space="preserve">During the </w:t>
      </w:r>
      <w:r w:rsidR="00007BB3" w:rsidRPr="00932AE6">
        <w:rPr>
          <w:rFonts w:ascii="Calibri" w:eastAsia="Times New Roman" w:hAnsi="Calibri" w:cs="Calibri"/>
          <w:sz w:val="24"/>
          <w:szCs w:val="24"/>
        </w:rPr>
        <w:t xml:space="preserve">virtual site </w:t>
      </w:r>
      <w:r w:rsidRPr="00932AE6">
        <w:rPr>
          <w:rFonts w:ascii="Calibri" w:eastAsia="Times New Roman" w:hAnsi="Calibri" w:cs="Calibri"/>
          <w:sz w:val="24"/>
          <w:szCs w:val="24"/>
        </w:rPr>
        <w:t>visit</w:t>
      </w:r>
      <w:r w:rsidR="003445DB">
        <w:rPr>
          <w:rFonts w:ascii="Calibri" w:eastAsia="Times New Roman" w:hAnsi="Calibri" w:cs="Calibri"/>
          <w:sz w:val="24"/>
          <w:szCs w:val="24"/>
        </w:rPr>
        <w:t>,</w:t>
      </w:r>
      <w:r w:rsidRPr="00932AE6">
        <w:rPr>
          <w:rFonts w:ascii="Calibri" w:eastAsia="Times New Roman" w:hAnsi="Calibri" w:cs="Calibri"/>
          <w:sz w:val="24"/>
          <w:szCs w:val="24"/>
        </w:rPr>
        <w:t xml:space="preserve"> reviewers met with senior admini</w:t>
      </w:r>
      <w:r w:rsidR="00885290" w:rsidRPr="00932AE6">
        <w:rPr>
          <w:rFonts w:ascii="Calibri" w:eastAsia="Times New Roman" w:hAnsi="Calibri" w:cs="Calibri"/>
          <w:sz w:val="24"/>
          <w:szCs w:val="24"/>
        </w:rPr>
        <w:t xml:space="preserve">stration, </w:t>
      </w:r>
      <w:r w:rsidR="00885290" w:rsidRPr="00932AE6">
        <w:rPr>
          <w:rFonts w:ascii="Calibri" w:eastAsia="Times New Roman" w:hAnsi="Calibri" w:cs="Calibri"/>
          <w:noProof/>
          <w:sz w:val="24"/>
          <w:szCs w:val="24"/>
        </w:rPr>
        <w:t>faculty</w:t>
      </w:r>
      <w:r w:rsidR="00523724" w:rsidRPr="00932AE6">
        <w:rPr>
          <w:rFonts w:ascii="Calibri" w:eastAsia="Times New Roman" w:hAnsi="Calibri" w:cs="Calibri"/>
          <w:noProof/>
          <w:sz w:val="24"/>
          <w:szCs w:val="24"/>
        </w:rPr>
        <w:t>,</w:t>
      </w:r>
      <w:r w:rsidR="00885290" w:rsidRPr="00932AE6">
        <w:rPr>
          <w:rFonts w:ascii="Calibri" w:eastAsia="Times New Roman" w:hAnsi="Calibri" w:cs="Calibri"/>
          <w:sz w:val="24"/>
          <w:szCs w:val="24"/>
        </w:rPr>
        <w:t xml:space="preserve"> </w:t>
      </w:r>
      <w:proofErr w:type="gramStart"/>
      <w:r w:rsidR="00652BF7" w:rsidRPr="00932AE6">
        <w:rPr>
          <w:rFonts w:ascii="Calibri" w:eastAsia="Times New Roman" w:hAnsi="Calibri" w:cs="Calibri"/>
          <w:sz w:val="24"/>
          <w:szCs w:val="24"/>
        </w:rPr>
        <w:t>students</w:t>
      </w:r>
      <w:proofErr w:type="gramEnd"/>
      <w:r w:rsidR="00652BF7" w:rsidRPr="00932AE6">
        <w:rPr>
          <w:rFonts w:ascii="Calibri" w:eastAsia="Times New Roman" w:hAnsi="Calibri" w:cs="Calibri"/>
          <w:sz w:val="24"/>
          <w:szCs w:val="24"/>
        </w:rPr>
        <w:t xml:space="preserve"> and staff.</w:t>
      </w:r>
    </w:p>
    <w:p w14:paraId="2103B173" w14:textId="77777777" w:rsidR="00C959E2" w:rsidRPr="00932AE6" w:rsidRDefault="00C959E2" w:rsidP="009E6F65">
      <w:pPr>
        <w:tabs>
          <w:tab w:val="left" w:pos="3969"/>
        </w:tabs>
        <w:rPr>
          <w:rFonts w:ascii="Calibri" w:eastAsia="Times New Roman" w:hAnsi="Calibri" w:cs="Calibri"/>
          <w:sz w:val="24"/>
          <w:szCs w:val="24"/>
        </w:rPr>
      </w:pPr>
    </w:p>
    <w:p w14:paraId="25BB5B20" w14:textId="67031F7F" w:rsidR="00C959E2" w:rsidRPr="00932AE6" w:rsidRDefault="00C959E2" w:rsidP="009E6F65">
      <w:pPr>
        <w:tabs>
          <w:tab w:val="left" w:pos="3969"/>
        </w:tabs>
        <w:rPr>
          <w:rFonts w:ascii="Calibri" w:eastAsia="Times New Roman" w:hAnsi="Calibri" w:cs="Calibri"/>
          <w:sz w:val="24"/>
          <w:szCs w:val="24"/>
        </w:rPr>
      </w:pPr>
      <w:r w:rsidRPr="00932AE6">
        <w:rPr>
          <w:rFonts w:ascii="Calibri" w:eastAsia="Times New Roman" w:hAnsi="Calibri" w:cs="Calibri"/>
          <w:sz w:val="24"/>
          <w:szCs w:val="24"/>
        </w:rPr>
        <w:t xml:space="preserve">Once the </w:t>
      </w:r>
      <w:r w:rsidR="00007BB3" w:rsidRPr="00932AE6">
        <w:rPr>
          <w:rFonts w:ascii="Calibri" w:eastAsia="Times New Roman" w:hAnsi="Calibri" w:cs="Calibri"/>
          <w:sz w:val="24"/>
          <w:szCs w:val="24"/>
        </w:rPr>
        <w:t>E</w:t>
      </w:r>
      <w:r w:rsidRPr="00932AE6">
        <w:rPr>
          <w:rFonts w:ascii="Calibri" w:eastAsia="Times New Roman" w:hAnsi="Calibri" w:cs="Calibri"/>
          <w:sz w:val="24"/>
          <w:szCs w:val="24"/>
        </w:rPr>
        <w:t xml:space="preserve">xternal </w:t>
      </w:r>
      <w:r w:rsidR="00007BB3" w:rsidRPr="00932AE6">
        <w:rPr>
          <w:rFonts w:ascii="Calibri" w:eastAsia="Times New Roman" w:hAnsi="Calibri" w:cs="Calibri"/>
          <w:sz w:val="24"/>
          <w:szCs w:val="24"/>
        </w:rPr>
        <w:t>R</w:t>
      </w:r>
      <w:r w:rsidRPr="00932AE6">
        <w:rPr>
          <w:rFonts w:ascii="Calibri" w:eastAsia="Times New Roman" w:hAnsi="Calibri" w:cs="Calibri"/>
          <w:sz w:val="24"/>
          <w:szCs w:val="24"/>
        </w:rPr>
        <w:t xml:space="preserve">eviewers’ </w:t>
      </w:r>
      <w:r w:rsidR="00007BB3" w:rsidRPr="00932AE6">
        <w:rPr>
          <w:rFonts w:ascii="Calibri" w:eastAsia="Times New Roman" w:hAnsi="Calibri" w:cs="Calibri"/>
          <w:sz w:val="24"/>
          <w:szCs w:val="24"/>
        </w:rPr>
        <w:t>R</w:t>
      </w:r>
      <w:r w:rsidRPr="00932AE6">
        <w:rPr>
          <w:rFonts w:ascii="Calibri" w:eastAsia="Times New Roman" w:hAnsi="Calibri" w:cs="Calibri"/>
          <w:sz w:val="24"/>
          <w:szCs w:val="24"/>
        </w:rPr>
        <w:t>eport was received</w:t>
      </w:r>
      <w:r w:rsidR="00C6440E" w:rsidRPr="00932AE6">
        <w:rPr>
          <w:rFonts w:ascii="Calibri" w:eastAsia="Times New Roman" w:hAnsi="Calibri" w:cs="Calibri"/>
          <w:sz w:val="24"/>
          <w:szCs w:val="24"/>
        </w:rPr>
        <w:t>,</w:t>
      </w:r>
      <w:r w:rsidRPr="00932AE6">
        <w:rPr>
          <w:rFonts w:ascii="Calibri" w:eastAsia="Times New Roman" w:hAnsi="Calibri" w:cs="Calibri"/>
          <w:sz w:val="24"/>
          <w:szCs w:val="24"/>
        </w:rPr>
        <w:t xml:space="preserve"> both the </w:t>
      </w:r>
      <w:r w:rsidR="00836084" w:rsidRPr="00932AE6">
        <w:rPr>
          <w:rFonts w:ascii="Calibri" w:eastAsia="Times New Roman" w:hAnsi="Calibri" w:cs="Calibri"/>
          <w:sz w:val="24"/>
          <w:szCs w:val="24"/>
        </w:rPr>
        <w:t>P</w:t>
      </w:r>
      <w:r w:rsidRPr="00932AE6">
        <w:rPr>
          <w:rFonts w:ascii="Calibri" w:eastAsia="Times New Roman" w:hAnsi="Calibri" w:cs="Calibri"/>
          <w:sz w:val="24"/>
          <w:szCs w:val="24"/>
        </w:rPr>
        <w:t xml:space="preserve">rogram and </w:t>
      </w:r>
      <w:r w:rsidR="00836084" w:rsidRPr="00932AE6">
        <w:rPr>
          <w:rFonts w:ascii="Calibri" w:eastAsia="Times New Roman" w:hAnsi="Calibri" w:cs="Calibri"/>
          <w:sz w:val="24"/>
          <w:szCs w:val="24"/>
        </w:rPr>
        <w:t>D</w:t>
      </w:r>
      <w:r w:rsidRPr="00932AE6">
        <w:rPr>
          <w:rFonts w:ascii="Calibri" w:eastAsia="Times New Roman" w:hAnsi="Calibri" w:cs="Calibri"/>
          <w:sz w:val="24"/>
          <w:szCs w:val="24"/>
        </w:rPr>
        <w:t xml:space="preserve">ean provided responses to the </w:t>
      </w:r>
      <w:r w:rsidR="00AB2B8D" w:rsidRPr="00932AE6">
        <w:rPr>
          <w:rFonts w:ascii="Calibri" w:eastAsia="Times New Roman" w:hAnsi="Calibri" w:cs="Calibri"/>
          <w:sz w:val="24"/>
          <w:szCs w:val="24"/>
        </w:rPr>
        <w:t>R</w:t>
      </w:r>
      <w:r w:rsidRPr="00932AE6">
        <w:rPr>
          <w:rFonts w:ascii="Calibri" w:eastAsia="Times New Roman" w:hAnsi="Calibri" w:cs="Calibri"/>
          <w:sz w:val="24"/>
          <w:szCs w:val="24"/>
        </w:rPr>
        <w:t xml:space="preserve">eport. </w:t>
      </w:r>
      <w:r w:rsidR="000102AC">
        <w:rPr>
          <w:rFonts w:ascii="Calibri" w:eastAsia="Times New Roman" w:hAnsi="Calibri" w:cs="Calibri"/>
          <w:sz w:val="24"/>
          <w:szCs w:val="24"/>
        </w:rPr>
        <w:t>The Report identified</w:t>
      </w:r>
      <w:r w:rsidR="00F346DE">
        <w:rPr>
          <w:rFonts w:ascii="Calibri" w:eastAsia="Times New Roman" w:hAnsi="Calibri" w:cs="Calibri"/>
          <w:sz w:val="24"/>
          <w:szCs w:val="24"/>
        </w:rPr>
        <w:t xml:space="preserve"> six (6)</w:t>
      </w:r>
      <w:r w:rsidR="000102AC" w:rsidRPr="008E3106">
        <w:rPr>
          <w:rFonts w:ascii="Calibri" w:eastAsia="Times New Roman" w:hAnsi="Calibri" w:cs="Calibri"/>
          <w:sz w:val="24"/>
          <w:szCs w:val="24"/>
        </w:rPr>
        <w:t xml:space="preserve"> recommendations focusing</w:t>
      </w:r>
      <w:r w:rsidR="00E36538">
        <w:rPr>
          <w:rFonts w:ascii="Calibri" w:eastAsia="Times New Roman" w:hAnsi="Calibri" w:cs="Calibri"/>
          <w:sz w:val="24"/>
          <w:szCs w:val="24"/>
        </w:rPr>
        <w:t xml:space="preserve"> on</w:t>
      </w:r>
      <w:r w:rsidR="000102AC" w:rsidRPr="008E3106">
        <w:rPr>
          <w:rFonts w:ascii="Calibri" w:eastAsia="Times New Roman" w:hAnsi="Calibri" w:cs="Calibri"/>
          <w:sz w:val="24"/>
          <w:szCs w:val="24"/>
        </w:rPr>
        <w:t xml:space="preserve"> </w:t>
      </w:r>
      <w:r w:rsidR="00B350F0">
        <w:rPr>
          <w:rFonts w:ascii="Calibri" w:eastAsia="Times New Roman" w:hAnsi="Calibri" w:cs="Calibri"/>
          <w:sz w:val="24"/>
          <w:szCs w:val="24"/>
        </w:rPr>
        <w:t>c</w:t>
      </w:r>
      <w:r w:rsidR="00F346DE">
        <w:rPr>
          <w:rFonts w:ascii="Calibri" w:eastAsia="Times New Roman" w:hAnsi="Calibri" w:cs="Calibri"/>
          <w:sz w:val="24"/>
          <w:szCs w:val="24"/>
        </w:rPr>
        <w:t>urriculum</w:t>
      </w:r>
      <w:r w:rsidR="000102AC" w:rsidRPr="008E3106">
        <w:rPr>
          <w:rFonts w:ascii="Calibri" w:eastAsia="Times New Roman" w:hAnsi="Calibri" w:cs="Calibri"/>
          <w:sz w:val="24"/>
          <w:szCs w:val="24"/>
        </w:rPr>
        <w:t>.</w:t>
      </w:r>
      <w:r w:rsidR="000102AC">
        <w:rPr>
          <w:rFonts w:ascii="Calibri" w:eastAsia="Times New Roman" w:hAnsi="Calibri" w:cs="Calibri"/>
          <w:sz w:val="24"/>
          <w:szCs w:val="24"/>
        </w:rPr>
        <w:t xml:space="preserve"> </w:t>
      </w:r>
      <w:r w:rsidRPr="00932AE6">
        <w:rPr>
          <w:rFonts w:ascii="Calibri" w:eastAsia="Times New Roman" w:hAnsi="Calibri" w:cs="Calibri"/>
          <w:sz w:val="24"/>
          <w:szCs w:val="24"/>
        </w:rPr>
        <w:t>The Cyclical Program Review Committee (CPRC) reviewed and assessed the quality of the degree program</w:t>
      </w:r>
      <w:r w:rsidR="000102AC">
        <w:rPr>
          <w:rFonts w:ascii="Calibri" w:eastAsia="Times New Roman" w:hAnsi="Calibri" w:cs="Calibri"/>
          <w:sz w:val="24"/>
          <w:szCs w:val="24"/>
        </w:rPr>
        <w:t>s</w:t>
      </w:r>
      <w:r w:rsidRPr="00932AE6">
        <w:rPr>
          <w:rFonts w:ascii="Calibri" w:eastAsia="Times New Roman" w:hAnsi="Calibri" w:cs="Calibri"/>
          <w:sz w:val="24"/>
          <w:szCs w:val="24"/>
        </w:rPr>
        <w:t xml:space="preserve"> based on the four review documents and report</w:t>
      </w:r>
      <w:r w:rsidR="00C6440E" w:rsidRPr="00932AE6">
        <w:rPr>
          <w:rFonts w:ascii="Calibri" w:eastAsia="Times New Roman" w:hAnsi="Calibri" w:cs="Calibri"/>
          <w:sz w:val="24"/>
          <w:szCs w:val="24"/>
        </w:rPr>
        <w:t>ed</w:t>
      </w:r>
      <w:r w:rsidRPr="00932AE6">
        <w:rPr>
          <w:rFonts w:ascii="Calibri" w:eastAsia="Times New Roman" w:hAnsi="Calibri" w:cs="Calibri"/>
          <w:sz w:val="24"/>
          <w:szCs w:val="24"/>
        </w:rPr>
        <w:t xml:space="preserve"> on significant program strengths, opportunities for improvement and enhancement, and the implementation of recommendations.</w:t>
      </w:r>
      <w:r w:rsidR="000A0891">
        <w:rPr>
          <w:rFonts w:ascii="Calibri" w:eastAsia="Times New Roman" w:hAnsi="Calibri" w:cs="Calibri"/>
          <w:sz w:val="24"/>
          <w:szCs w:val="24"/>
        </w:rPr>
        <w:t xml:space="preserve"> </w:t>
      </w:r>
      <w:r w:rsidR="000102AC">
        <w:rPr>
          <w:rFonts w:ascii="Calibri" w:eastAsia="Times New Roman" w:hAnsi="Calibri" w:cs="Calibri"/>
          <w:sz w:val="24"/>
          <w:szCs w:val="24"/>
        </w:rPr>
        <w:t xml:space="preserve">CPRC </w:t>
      </w:r>
      <w:r w:rsidR="00F346DE">
        <w:rPr>
          <w:rFonts w:ascii="Calibri" w:eastAsia="Times New Roman" w:hAnsi="Calibri" w:cs="Calibri"/>
          <w:sz w:val="24"/>
          <w:szCs w:val="24"/>
        </w:rPr>
        <w:t>identified four</w:t>
      </w:r>
      <w:r w:rsidR="00B350F0">
        <w:rPr>
          <w:rFonts w:ascii="Calibri" w:eastAsia="Times New Roman" w:hAnsi="Calibri" w:cs="Calibri"/>
          <w:sz w:val="24"/>
          <w:szCs w:val="24"/>
        </w:rPr>
        <w:t xml:space="preserve"> </w:t>
      </w:r>
      <w:r w:rsidR="00F346DE">
        <w:rPr>
          <w:rFonts w:ascii="Calibri" w:eastAsia="Times New Roman" w:hAnsi="Calibri" w:cs="Calibri"/>
          <w:sz w:val="24"/>
          <w:szCs w:val="24"/>
        </w:rPr>
        <w:t xml:space="preserve">(4) </w:t>
      </w:r>
      <w:r w:rsidR="000102AC" w:rsidRPr="000A0891">
        <w:rPr>
          <w:rFonts w:ascii="Calibri" w:eastAsia="Times New Roman" w:hAnsi="Calibri" w:cs="Calibri"/>
          <w:sz w:val="24"/>
          <w:szCs w:val="24"/>
        </w:rPr>
        <w:t>recommendations for implementation to improve the quality of the program for students.</w:t>
      </w:r>
    </w:p>
    <w:p w14:paraId="1FA3A601" w14:textId="7ECFC1A3" w:rsidR="00C959E2" w:rsidRPr="00341070" w:rsidRDefault="00C959E2" w:rsidP="009E6F65">
      <w:pPr>
        <w:tabs>
          <w:tab w:val="left" w:pos="3969"/>
        </w:tabs>
        <w:rPr>
          <w:rFonts w:ascii="Calibri" w:eastAsia="Times New Roman" w:hAnsi="Calibri" w:cs="Calibri"/>
          <w:i/>
          <w:sz w:val="24"/>
          <w:szCs w:val="24"/>
          <w:highlight w:val="yellow"/>
        </w:rPr>
      </w:pPr>
    </w:p>
    <w:p w14:paraId="642443DC" w14:textId="734EA134" w:rsidR="00C959E2" w:rsidRPr="00B1258D" w:rsidRDefault="00C959E2" w:rsidP="009E6F65">
      <w:pPr>
        <w:tabs>
          <w:tab w:val="left" w:pos="3969"/>
        </w:tabs>
        <w:rPr>
          <w:rFonts w:ascii="Calibri" w:eastAsia="Times New Roman" w:hAnsi="Calibri" w:cs="Calibri"/>
          <w:sz w:val="24"/>
          <w:szCs w:val="24"/>
        </w:rPr>
      </w:pPr>
      <w:r w:rsidRPr="00932AE6">
        <w:rPr>
          <w:rFonts w:ascii="Calibri" w:eastAsia="Times New Roman" w:hAnsi="Calibri" w:cs="Calibri"/>
          <w:sz w:val="24"/>
          <w:szCs w:val="24"/>
        </w:rPr>
        <w:t xml:space="preserve">The Implementation Plan identifies those recommendations selected for </w:t>
      </w:r>
      <w:r w:rsidRPr="00932AE6">
        <w:rPr>
          <w:rFonts w:ascii="Calibri" w:eastAsia="Times New Roman" w:hAnsi="Calibri" w:cs="Calibri"/>
          <w:noProof/>
          <w:sz w:val="24"/>
          <w:szCs w:val="24"/>
        </w:rPr>
        <w:t>implementation</w:t>
      </w:r>
      <w:r w:rsidRPr="00932AE6">
        <w:rPr>
          <w:rFonts w:ascii="Calibri" w:eastAsia="Times New Roman" w:hAnsi="Calibri" w:cs="Calibri"/>
          <w:sz w:val="24"/>
          <w:szCs w:val="24"/>
        </w:rPr>
        <w:t xml:space="preserve"> and </w:t>
      </w:r>
      <w:r w:rsidRPr="00932AE6">
        <w:rPr>
          <w:rFonts w:ascii="Calibri" w:eastAsia="Times New Roman" w:hAnsi="Calibri" w:cs="Calibri"/>
          <w:noProof/>
          <w:sz w:val="24"/>
          <w:szCs w:val="24"/>
        </w:rPr>
        <w:t>specifies</w:t>
      </w:r>
      <w:r w:rsidR="00C6440E" w:rsidRPr="00932AE6">
        <w:rPr>
          <w:rFonts w:ascii="Calibri" w:eastAsia="Times New Roman" w:hAnsi="Calibri" w:cs="Calibri"/>
          <w:noProof/>
          <w:sz w:val="24"/>
          <w:szCs w:val="24"/>
        </w:rPr>
        <w:t xml:space="preserve"> the</w:t>
      </w:r>
      <w:r w:rsidRPr="00932AE6">
        <w:rPr>
          <w:rFonts w:ascii="Calibri" w:eastAsia="Times New Roman" w:hAnsi="Calibri" w:cs="Calibri"/>
          <w:sz w:val="24"/>
          <w:szCs w:val="24"/>
        </w:rPr>
        <w:t xml:space="preserve"> proposed follow-up</w:t>
      </w:r>
      <w:r w:rsidR="00C6440E" w:rsidRPr="00932AE6">
        <w:rPr>
          <w:rFonts w:ascii="Calibri" w:eastAsia="Times New Roman" w:hAnsi="Calibri" w:cs="Calibri"/>
          <w:sz w:val="24"/>
          <w:szCs w:val="24"/>
        </w:rPr>
        <w:t xml:space="preserve"> and</w:t>
      </w:r>
      <w:r w:rsidRPr="00932AE6">
        <w:rPr>
          <w:rFonts w:ascii="Calibri" w:eastAsia="Times New Roman" w:hAnsi="Calibri" w:cs="Calibri"/>
          <w:sz w:val="24"/>
          <w:szCs w:val="24"/>
        </w:rPr>
        <w:t xml:space="preserve"> </w:t>
      </w:r>
      <w:r w:rsidR="00C6440E" w:rsidRPr="00932AE6">
        <w:rPr>
          <w:rFonts w:ascii="Calibri" w:eastAsia="Times New Roman" w:hAnsi="Calibri" w:cs="Calibri"/>
          <w:sz w:val="24"/>
          <w:szCs w:val="24"/>
        </w:rPr>
        <w:t xml:space="preserve">the person(s) </w:t>
      </w:r>
      <w:r w:rsidRPr="00932AE6">
        <w:rPr>
          <w:rFonts w:ascii="Calibri" w:eastAsia="Times New Roman" w:hAnsi="Calibri" w:cs="Calibri"/>
          <w:sz w:val="24"/>
          <w:szCs w:val="24"/>
        </w:rPr>
        <w:t>responsible for leading the follow</w:t>
      </w:r>
      <w:r w:rsidRPr="000A0891">
        <w:rPr>
          <w:rFonts w:ascii="Calibri" w:eastAsia="Times New Roman" w:hAnsi="Calibri" w:cs="Calibri"/>
          <w:sz w:val="24"/>
          <w:szCs w:val="24"/>
        </w:rPr>
        <w:t xml:space="preserve">-up. </w:t>
      </w:r>
      <w:r w:rsidRPr="00932AE6">
        <w:rPr>
          <w:rFonts w:ascii="Calibri" w:eastAsia="Times New Roman" w:hAnsi="Calibri" w:cs="Calibri"/>
          <w:sz w:val="24"/>
          <w:szCs w:val="24"/>
        </w:rPr>
        <w:t xml:space="preserve">Academic units, in consultation with the respective Dean, will submit an Implementation Report in response to the recommendations identified for follow-up. The Report is due </w:t>
      </w:r>
      <w:r w:rsidR="00A52DB0">
        <w:rPr>
          <w:rFonts w:ascii="Calibri" w:eastAsia="Times New Roman" w:hAnsi="Calibri" w:cs="Calibri"/>
          <w:sz w:val="24"/>
          <w:szCs w:val="24"/>
        </w:rPr>
        <w:t>April</w:t>
      </w:r>
      <w:r w:rsidR="00B350F0">
        <w:rPr>
          <w:rFonts w:ascii="Calibri" w:eastAsia="Times New Roman" w:hAnsi="Calibri" w:cs="Calibri"/>
          <w:sz w:val="24"/>
          <w:szCs w:val="24"/>
        </w:rPr>
        <w:t xml:space="preserve"> 1, 2023.</w:t>
      </w:r>
    </w:p>
    <w:p w14:paraId="33BD33CA" w14:textId="77777777" w:rsidR="00613A67" w:rsidRPr="00A34A3A" w:rsidRDefault="00613A67" w:rsidP="009E6F65">
      <w:pPr>
        <w:pBdr>
          <w:bottom w:val="single" w:sz="2" w:space="1" w:color="auto"/>
        </w:pBdr>
        <w:rPr>
          <w:rFonts w:ascii="Calibri" w:eastAsia="Times New Roman" w:hAnsi="Calibri" w:cs="Calibri"/>
          <w:b/>
          <w:sz w:val="24"/>
          <w:szCs w:val="24"/>
        </w:rPr>
      </w:pPr>
    </w:p>
    <w:p w14:paraId="52A15C70" w14:textId="13A2366A" w:rsidR="00BC20B6" w:rsidRPr="00867783" w:rsidRDefault="00D01A9F" w:rsidP="00867783">
      <w:pPr>
        <w:pBdr>
          <w:bottom w:val="single" w:sz="2" w:space="1" w:color="auto"/>
        </w:pBdr>
        <w:rPr>
          <w:rFonts w:ascii="Calibri" w:eastAsia="Times New Roman" w:hAnsi="Calibri" w:cs="Calibri"/>
          <w:b/>
          <w:sz w:val="24"/>
          <w:szCs w:val="24"/>
        </w:rPr>
      </w:pPr>
      <w:r w:rsidRPr="00A34A3A">
        <w:rPr>
          <w:rFonts w:ascii="Calibri" w:eastAsia="Times New Roman" w:hAnsi="Calibri" w:cs="Calibri"/>
          <w:b/>
          <w:sz w:val="24"/>
          <w:szCs w:val="24"/>
        </w:rPr>
        <w:t>Significant Program Strengths</w:t>
      </w:r>
    </w:p>
    <w:p w14:paraId="402C6B3F" w14:textId="61A3EE60" w:rsidR="004473B6" w:rsidRPr="00AE29FB" w:rsidRDefault="008D7B39" w:rsidP="00AE29FB">
      <w:pPr>
        <w:rPr>
          <w:rFonts w:ascii="Calibri" w:eastAsia="Times New Roman" w:hAnsi="Calibri" w:cs="Calibri"/>
          <w:b/>
          <w:sz w:val="24"/>
          <w:szCs w:val="24"/>
        </w:rPr>
      </w:pPr>
      <w:r w:rsidRPr="00DC71E4">
        <w:rPr>
          <w:rFonts w:ascii="Calibri" w:eastAsia="Times New Roman" w:hAnsi="Calibri" w:cs="Calibri"/>
          <w:sz w:val="24"/>
          <w:szCs w:val="24"/>
        </w:rPr>
        <w:t xml:space="preserve">The External Reviewers found that the </w:t>
      </w:r>
      <w:r w:rsidR="000A0891" w:rsidRPr="00DC71E4">
        <w:rPr>
          <w:rFonts w:ascii="Calibri" w:eastAsia="Times New Roman" w:hAnsi="Calibri" w:cs="Calibri"/>
          <w:sz w:val="24"/>
          <w:szCs w:val="24"/>
        </w:rPr>
        <w:t xml:space="preserve">BSc </w:t>
      </w:r>
      <w:r w:rsidR="00AE29FB" w:rsidRPr="00DC71E4">
        <w:rPr>
          <w:rFonts w:ascii="Calibri" w:eastAsia="Times New Roman" w:hAnsi="Calibri" w:cs="Calibri"/>
          <w:sz w:val="24"/>
          <w:szCs w:val="24"/>
        </w:rPr>
        <w:t xml:space="preserve">Physics </w:t>
      </w:r>
      <w:r w:rsidR="000A0891" w:rsidRPr="00DC71E4">
        <w:rPr>
          <w:rFonts w:ascii="Calibri" w:eastAsia="Times New Roman" w:hAnsi="Calibri" w:cs="Calibri"/>
          <w:sz w:val="24"/>
          <w:szCs w:val="24"/>
        </w:rPr>
        <w:t xml:space="preserve">and BSc </w:t>
      </w:r>
      <w:r w:rsidR="00AE29FB" w:rsidRPr="00DC71E4">
        <w:rPr>
          <w:rFonts w:ascii="Calibri" w:eastAsia="Times New Roman" w:hAnsi="Calibri" w:cs="Calibri"/>
          <w:sz w:val="24"/>
          <w:szCs w:val="24"/>
        </w:rPr>
        <w:t>Chemical</w:t>
      </w:r>
      <w:r w:rsidR="000A0891" w:rsidRPr="00DC71E4">
        <w:rPr>
          <w:rFonts w:ascii="Calibri" w:eastAsia="Times New Roman" w:hAnsi="Calibri" w:cs="Calibri"/>
          <w:sz w:val="24"/>
          <w:szCs w:val="24"/>
        </w:rPr>
        <w:t xml:space="preserve"> Physics </w:t>
      </w:r>
      <w:r w:rsidR="00932AE6" w:rsidRPr="00DC71E4">
        <w:rPr>
          <w:rFonts w:ascii="Calibri" w:eastAsia="Times New Roman" w:hAnsi="Calibri" w:cs="Calibri"/>
          <w:sz w:val="24"/>
          <w:szCs w:val="24"/>
        </w:rPr>
        <w:t xml:space="preserve">programs </w:t>
      </w:r>
      <w:r w:rsidR="00AE29FB" w:rsidRPr="00DC71E4">
        <w:rPr>
          <w:rFonts w:ascii="Calibri" w:eastAsia="Times New Roman" w:hAnsi="Calibri" w:cs="Calibri"/>
          <w:sz w:val="24"/>
          <w:szCs w:val="24"/>
        </w:rPr>
        <w:t xml:space="preserve">provide students with </w:t>
      </w:r>
      <w:r w:rsidR="00DC71E4" w:rsidRPr="00DC71E4">
        <w:rPr>
          <w:rFonts w:ascii="Calibri" w:eastAsia="Times New Roman" w:hAnsi="Calibri" w:cs="Calibri"/>
          <w:sz w:val="24"/>
          <w:szCs w:val="24"/>
        </w:rPr>
        <w:t>“</w:t>
      </w:r>
      <w:r w:rsidR="00AE29FB" w:rsidRPr="00DC71E4">
        <w:rPr>
          <w:rFonts w:ascii="Calibri" w:eastAsia="Times New Roman" w:hAnsi="Calibri" w:cs="Calibri"/>
          <w:sz w:val="24"/>
          <w:szCs w:val="24"/>
        </w:rPr>
        <w:t>a strong sense of satisfaction</w:t>
      </w:r>
      <w:r w:rsidR="00DC71E4" w:rsidRPr="00DC71E4">
        <w:rPr>
          <w:rFonts w:ascii="Calibri" w:eastAsia="Times New Roman" w:hAnsi="Calibri" w:cs="Calibri"/>
          <w:sz w:val="24"/>
          <w:szCs w:val="24"/>
        </w:rPr>
        <w:t>”</w:t>
      </w:r>
      <w:r w:rsidR="00AE29FB" w:rsidRPr="00DC71E4">
        <w:rPr>
          <w:rFonts w:ascii="Calibri" w:eastAsia="Times New Roman" w:hAnsi="Calibri" w:cs="Calibri"/>
          <w:sz w:val="24"/>
          <w:szCs w:val="24"/>
        </w:rPr>
        <w:t xml:space="preserve"> from the learning experiences created by faculty and the strong community supported by the departments. Additionally</w:t>
      </w:r>
      <w:r w:rsidR="00AE29FB" w:rsidRPr="00AE29FB">
        <w:rPr>
          <w:rFonts w:ascii="Calibri" w:eastAsia="Times New Roman" w:hAnsi="Calibri" w:cs="Calibri"/>
          <w:sz w:val="24"/>
          <w:szCs w:val="24"/>
        </w:rPr>
        <w:t xml:space="preserve">, small classes with attentive instructors provide real one-on-one mentorship for students. </w:t>
      </w:r>
      <w:r w:rsidR="004473B6" w:rsidRPr="00AE29FB">
        <w:rPr>
          <w:rFonts w:ascii="Calibri" w:eastAsia="Times New Roman" w:hAnsi="Calibri" w:cs="Calibri"/>
          <w:sz w:val="24"/>
          <w:szCs w:val="24"/>
        </w:rPr>
        <w:t>This is complemented by physical spaces that allow students to work together and support each other. First year offerings use interactive teaching techniques that encourage engagement with the material</w:t>
      </w:r>
      <w:r w:rsidR="00AE29FB" w:rsidRPr="00AE29FB">
        <w:rPr>
          <w:rFonts w:ascii="Calibri" w:eastAsia="Times New Roman" w:hAnsi="Calibri" w:cs="Calibri"/>
          <w:sz w:val="24"/>
          <w:szCs w:val="24"/>
        </w:rPr>
        <w:t xml:space="preserve"> and m</w:t>
      </w:r>
      <w:r w:rsidR="004473B6" w:rsidRPr="00AE29FB">
        <w:rPr>
          <w:rFonts w:ascii="Calibri" w:eastAsia="Times New Roman" w:hAnsi="Calibri" w:cs="Calibri"/>
          <w:sz w:val="24"/>
          <w:szCs w:val="24"/>
        </w:rPr>
        <w:t>any upper year courses blend small group learning sessions with hands-on labs.</w:t>
      </w:r>
    </w:p>
    <w:p w14:paraId="55FF7EE5" w14:textId="1D20C9D9" w:rsidR="00454254" w:rsidRPr="004473B6" w:rsidRDefault="00454254" w:rsidP="004473B6">
      <w:pPr>
        <w:autoSpaceDE w:val="0"/>
        <w:autoSpaceDN w:val="0"/>
        <w:adjustRightInd w:val="0"/>
        <w:rPr>
          <w:rFonts w:ascii="Calibri" w:eastAsia="Times New Roman" w:hAnsi="Calibri" w:cs="Calibri"/>
          <w:sz w:val="24"/>
          <w:szCs w:val="24"/>
        </w:rPr>
      </w:pPr>
      <w:r>
        <w:rPr>
          <w:rFonts w:ascii="Calibri" w:eastAsia="Times New Roman" w:hAnsi="Calibri" w:cs="Calibri"/>
          <w:b/>
          <w:sz w:val="24"/>
          <w:szCs w:val="24"/>
        </w:rPr>
        <w:br w:type="page"/>
      </w:r>
    </w:p>
    <w:p w14:paraId="5D5F9F40" w14:textId="3FC2E4ED" w:rsidR="00C959E2" w:rsidRDefault="00D01A9F" w:rsidP="009E6F65">
      <w:pPr>
        <w:pBdr>
          <w:bottom w:val="single" w:sz="2" w:space="1" w:color="auto"/>
        </w:pBdr>
        <w:rPr>
          <w:rFonts w:ascii="Calibri" w:eastAsia="Times New Roman" w:hAnsi="Calibri" w:cs="Calibri"/>
          <w:b/>
          <w:sz w:val="24"/>
          <w:szCs w:val="24"/>
        </w:rPr>
      </w:pPr>
      <w:r w:rsidRPr="00E2791C">
        <w:rPr>
          <w:rFonts w:ascii="Calibri" w:eastAsia="Times New Roman" w:hAnsi="Calibri" w:cs="Calibri"/>
          <w:b/>
          <w:sz w:val="24"/>
          <w:szCs w:val="24"/>
        </w:rPr>
        <w:lastRenderedPageBreak/>
        <w:t>Opportunities for Program Improvement and Enhancement</w:t>
      </w:r>
    </w:p>
    <w:p w14:paraId="0DC47CF0" w14:textId="5ED877C6" w:rsidR="00577651" w:rsidRPr="00BD4470" w:rsidRDefault="00BD4470" w:rsidP="00577651">
      <w:pPr>
        <w:rPr>
          <w:rFonts w:ascii="Calibri" w:eastAsia="Times New Roman" w:hAnsi="Calibri" w:cs="Calibri"/>
          <w:sz w:val="24"/>
          <w:szCs w:val="24"/>
        </w:rPr>
      </w:pPr>
      <w:r w:rsidRPr="00BD4470">
        <w:rPr>
          <w:rFonts w:ascii="Calibri" w:eastAsia="Times New Roman" w:hAnsi="Calibri" w:cs="Calibri"/>
          <w:sz w:val="24"/>
          <w:szCs w:val="24"/>
        </w:rPr>
        <w:t xml:space="preserve">As a function of continuous improvement, </w:t>
      </w:r>
      <w:r w:rsidR="00365062">
        <w:rPr>
          <w:rFonts w:ascii="Calibri" w:eastAsia="Times New Roman" w:hAnsi="Calibri" w:cs="Calibri"/>
          <w:sz w:val="24"/>
          <w:szCs w:val="24"/>
        </w:rPr>
        <w:t>it is critical</w:t>
      </w:r>
      <w:r w:rsidRPr="00BD4470">
        <w:rPr>
          <w:rFonts w:ascii="Calibri" w:eastAsia="Times New Roman" w:hAnsi="Calibri" w:cs="Calibri"/>
          <w:sz w:val="24"/>
          <w:szCs w:val="24"/>
        </w:rPr>
        <w:t xml:space="preserve"> to explore opportunities to enhance</w:t>
      </w:r>
      <w:r w:rsidR="008D5ACE" w:rsidRPr="00BD4470">
        <w:rPr>
          <w:rFonts w:ascii="Calibri" w:eastAsia="Times New Roman" w:hAnsi="Calibri" w:cs="Calibri"/>
          <w:sz w:val="24"/>
          <w:szCs w:val="24"/>
        </w:rPr>
        <w:t xml:space="preserve"> student-centred education and the learning experience of our students. This section identifies ways in which the program can sta</w:t>
      </w:r>
      <w:r w:rsidR="00577651" w:rsidRPr="00BD4470">
        <w:rPr>
          <w:rFonts w:ascii="Calibri" w:eastAsia="Times New Roman" w:hAnsi="Calibri" w:cs="Calibri"/>
          <w:sz w:val="24"/>
          <w:szCs w:val="24"/>
        </w:rPr>
        <w:t>y current with the discipline</w:t>
      </w:r>
      <w:r w:rsidRPr="00BD4470">
        <w:rPr>
          <w:rFonts w:ascii="Calibri" w:eastAsia="Times New Roman" w:hAnsi="Calibri" w:cs="Calibri"/>
          <w:sz w:val="24"/>
          <w:szCs w:val="24"/>
        </w:rPr>
        <w:t xml:space="preserve"> and </w:t>
      </w:r>
      <w:r w:rsidR="00783CC2" w:rsidRPr="00BD4470">
        <w:rPr>
          <w:rFonts w:ascii="Calibri" w:eastAsia="Times New Roman" w:hAnsi="Calibri" w:cs="Calibri"/>
          <w:sz w:val="24"/>
          <w:szCs w:val="24"/>
        </w:rPr>
        <w:t>contribute to student success.</w:t>
      </w:r>
    </w:p>
    <w:p w14:paraId="60B85102" w14:textId="1B64BAC7" w:rsidR="004473B6" w:rsidRDefault="004473B6" w:rsidP="00B56217">
      <w:pPr>
        <w:tabs>
          <w:tab w:val="left" w:pos="3969"/>
        </w:tabs>
        <w:rPr>
          <w:rFonts w:ascii="Calibri" w:hAnsi="Calibri" w:cs="Calibri"/>
          <w:b/>
          <w:color w:val="0E2F23"/>
          <w:sz w:val="24"/>
          <w:szCs w:val="24"/>
        </w:rPr>
      </w:pPr>
    </w:p>
    <w:p w14:paraId="294A4192" w14:textId="4239C7F3" w:rsidR="00577651" w:rsidRPr="0045697F" w:rsidRDefault="00165B11" w:rsidP="00B56217">
      <w:pPr>
        <w:tabs>
          <w:tab w:val="left" w:pos="3969"/>
        </w:tabs>
        <w:rPr>
          <w:rFonts w:ascii="Calibri" w:hAnsi="Calibri" w:cs="Calibri"/>
          <w:b/>
          <w:color w:val="0E2F23"/>
          <w:sz w:val="24"/>
          <w:szCs w:val="24"/>
        </w:rPr>
      </w:pPr>
      <w:r w:rsidRPr="0045697F">
        <w:rPr>
          <w:rFonts w:ascii="Calibri" w:hAnsi="Calibri" w:cs="Calibri"/>
          <w:b/>
          <w:color w:val="0E2F23"/>
          <w:sz w:val="24"/>
          <w:szCs w:val="24"/>
        </w:rPr>
        <w:t>Post Graduation Options for Students</w:t>
      </w:r>
    </w:p>
    <w:p w14:paraId="16056AB2" w14:textId="44F7CD8A" w:rsidR="00165B11" w:rsidRPr="0045697F" w:rsidRDefault="00214FCA" w:rsidP="00165B11">
      <w:pPr>
        <w:autoSpaceDE w:val="0"/>
        <w:autoSpaceDN w:val="0"/>
        <w:adjustRightInd w:val="0"/>
        <w:rPr>
          <w:rFonts w:ascii="Calibri" w:eastAsia="Times New Roman" w:hAnsi="Calibri" w:cs="Calibri"/>
          <w:sz w:val="24"/>
          <w:szCs w:val="24"/>
        </w:rPr>
      </w:pPr>
      <w:r w:rsidRPr="0045697F">
        <w:rPr>
          <w:rFonts w:ascii="Calibri" w:eastAsia="Times New Roman" w:hAnsi="Calibri" w:cs="Calibri"/>
          <w:sz w:val="24"/>
          <w:szCs w:val="24"/>
        </w:rPr>
        <w:t>Students indicated that they were uncertain of what a physics degree would offer after graduation and the external reviewers believed this might be a factor in students switching to other programs with more obvious career paths.</w:t>
      </w:r>
      <w:r w:rsidR="00DC71E4">
        <w:rPr>
          <w:rFonts w:ascii="Calibri" w:eastAsia="Times New Roman" w:hAnsi="Calibri" w:cs="Calibri"/>
          <w:sz w:val="24"/>
          <w:szCs w:val="24"/>
        </w:rPr>
        <w:t xml:space="preserve"> </w:t>
      </w:r>
      <w:r w:rsidR="00DC71E4" w:rsidRPr="00DC71E4">
        <w:rPr>
          <w:rFonts w:ascii="Calibri" w:eastAsia="Times New Roman" w:hAnsi="Calibri" w:cs="Calibri"/>
          <w:sz w:val="24"/>
          <w:szCs w:val="24"/>
        </w:rPr>
        <w:t xml:space="preserve">The department should consider creating a specific first year module to inform </w:t>
      </w:r>
      <w:r w:rsidR="00B43317" w:rsidRPr="00DC71E4">
        <w:rPr>
          <w:rFonts w:ascii="Calibri" w:eastAsia="Times New Roman" w:hAnsi="Calibri" w:cs="Calibri"/>
          <w:sz w:val="24"/>
          <w:szCs w:val="24"/>
        </w:rPr>
        <w:t xml:space="preserve">students </w:t>
      </w:r>
      <w:r w:rsidR="00B43317">
        <w:rPr>
          <w:rFonts w:ascii="Calibri" w:eastAsia="Times New Roman" w:hAnsi="Calibri" w:cs="Calibri"/>
          <w:sz w:val="24"/>
          <w:szCs w:val="24"/>
        </w:rPr>
        <w:t>of</w:t>
      </w:r>
      <w:r w:rsidR="00DC71E4">
        <w:rPr>
          <w:rFonts w:ascii="Calibri" w:eastAsia="Times New Roman" w:hAnsi="Calibri" w:cs="Calibri"/>
          <w:sz w:val="24"/>
          <w:szCs w:val="24"/>
        </w:rPr>
        <w:t xml:space="preserve"> potential careers. Additionally, the department could</w:t>
      </w:r>
      <w:r>
        <w:rPr>
          <w:rFonts w:ascii="Calibri" w:eastAsia="Times New Roman" w:hAnsi="Calibri" w:cs="Calibri"/>
          <w:sz w:val="24"/>
          <w:szCs w:val="24"/>
        </w:rPr>
        <w:t xml:space="preserve"> collaborate </w:t>
      </w:r>
      <w:r w:rsidR="002021F8" w:rsidRPr="0045697F">
        <w:rPr>
          <w:rFonts w:ascii="Calibri" w:eastAsia="Times New Roman" w:hAnsi="Calibri" w:cs="Calibri"/>
          <w:sz w:val="24"/>
          <w:szCs w:val="24"/>
        </w:rPr>
        <w:t xml:space="preserve">with </w:t>
      </w:r>
      <w:proofErr w:type="spellStart"/>
      <w:r w:rsidR="00165B11" w:rsidRPr="0045697F">
        <w:rPr>
          <w:rFonts w:ascii="Calibri" w:eastAsia="Times New Roman" w:hAnsi="Calibri" w:cs="Calibri"/>
          <w:sz w:val="24"/>
          <w:szCs w:val="24"/>
        </w:rPr>
        <w:t>Careerspace</w:t>
      </w:r>
      <w:proofErr w:type="spellEnd"/>
      <w:r w:rsidR="000661E3">
        <w:rPr>
          <w:rFonts w:ascii="Calibri" w:eastAsia="Times New Roman" w:hAnsi="Calibri" w:cs="Calibri"/>
          <w:sz w:val="24"/>
          <w:szCs w:val="24"/>
        </w:rPr>
        <w:t xml:space="preserve"> </w:t>
      </w:r>
      <w:r>
        <w:rPr>
          <w:rFonts w:ascii="Calibri" w:eastAsia="Times New Roman" w:hAnsi="Calibri" w:cs="Calibri"/>
          <w:sz w:val="24"/>
          <w:szCs w:val="24"/>
        </w:rPr>
        <w:t xml:space="preserve">and </w:t>
      </w:r>
      <w:r w:rsidR="00807D34">
        <w:rPr>
          <w:rFonts w:ascii="Calibri" w:eastAsia="Times New Roman" w:hAnsi="Calibri" w:cs="Calibri"/>
          <w:sz w:val="24"/>
          <w:szCs w:val="24"/>
        </w:rPr>
        <w:t>Recruitment</w:t>
      </w:r>
      <w:r w:rsidRPr="00DC71E4">
        <w:rPr>
          <w:rFonts w:ascii="Calibri" w:eastAsia="Times New Roman" w:hAnsi="Calibri" w:cs="Calibri"/>
          <w:sz w:val="24"/>
          <w:szCs w:val="24"/>
        </w:rPr>
        <w:t xml:space="preserve"> </w:t>
      </w:r>
      <w:r w:rsidR="000661E3" w:rsidRPr="00DC71E4">
        <w:rPr>
          <w:rFonts w:ascii="Calibri" w:eastAsia="Times New Roman" w:hAnsi="Calibri" w:cs="Calibri"/>
          <w:sz w:val="24"/>
          <w:szCs w:val="24"/>
        </w:rPr>
        <w:t>to</w:t>
      </w:r>
      <w:r>
        <w:rPr>
          <w:rFonts w:ascii="Calibri" w:eastAsia="Times New Roman" w:hAnsi="Calibri" w:cs="Calibri"/>
          <w:sz w:val="24"/>
          <w:szCs w:val="24"/>
        </w:rPr>
        <w:t xml:space="preserve"> ensure students are aware of</w:t>
      </w:r>
      <w:r w:rsidR="002021F8" w:rsidRPr="0045697F">
        <w:rPr>
          <w:rFonts w:ascii="Calibri" w:eastAsia="Times New Roman" w:hAnsi="Calibri" w:cs="Calibri"/>
          <w:sz w:val="24"/>
          <w:szCs w:val="24"/>
        </w:rPr>
        <w:t xml:space="preserve"> </w:t>
      </w:r>
      <w:r>
        <w:rPr>
          <w:rFonts w:ascii="Calibri" w:eastAsia="Times New Roman" w:hAnsi="Calibri" w:cs="Calibri"/>
          <w:sz w:val="24"/>
          <w:szCs w:val="24"/>
        </w:rPr>
        <w:t xml:space="preserve">post graduate </w:t>
      </w:r>
      <w:r w:rsidR="00DC71E4">
        <w:rPr>
          <w:rFonts w:ascii="Calibri" w:eastAsia="Times New Roman" w:hAnsi="Calibri" w:cs="Calibri"/>
          <w:sz w:val="24"/>
          <w:szCs w:val="24"/>
        </w:rPr>
        <w:t xml:space="preserve">options </w:t>
      </w:r>
      <w:proofErr w:type="gramStart"/>
      <w:r w:rsidR="00DC71E4">
        <w:rPr>
          <w:rFonts w:ascii="Calibri" w:eastAsia="Times New Roman" w:hAnsi="Calibri" w:cs="Calibri"/>
          <w:sz w:val="24"/>
          <w:szCs w:val="24"/>
        </w:rPr>
        <w:t>including:</w:t>
      </w:r>
      <w:proofErr w:type="gramEnd"/>
      <w:r w:rsidR="00DC71E4">
        <w:rPr>
          <w:rFonts w:ascii="Calibri" w:eastAsia="Times New Roman" w:hAnsi="Calibri" w:cs="Calibri"/>
          <w:sz w:val="24"/>
          <w:szCs w:val="24"/>
        </w:rPr>
        <w:t xml:space="preserve"> </w:t>
      </w:r>
      <w:r w:rsidR="00DC71E4" w:rsidRPr="0045697F">
        <w:rPr>
          <w:rFonts w:ascii="Calibri" w:eastAsia="Times New Roman" w:hAnsi="Calibri" w:cs="Calibri"/>
          <w:sz w:val="24"/>
          <w:szCs w:val="24"/>
        </w:rPr>
        <w:t>post graduate education</w:t>
      </w:r>
      <w:r w:rsidR="00DC71E4">
        <w:rPr>
          <w:rFonts w:ascii="Calibri" w:eastAsia="Times New Roman" w:hAnsi="Calibri" w:cs="Calibri"/>
          <w:sz w:val="24"/>
          <w:szCs w:val="24"/>
        </w:rPr>
        <w:t>, career planning and career development</w:t>
      </w:r>
      <w:r w:rsidR="00165B11" w:rsidRPr="0045697F">
        <w:rPr>
          <w:rFonts w:ascii="Calibri" w:eastAsia="Times New Roman" w:hAnsi="Calibri" w:cs="Calibri"/>
          <w:sz w:val="24"/>
          <w:szCs w:val="24"/>
        </w:rPr>
        <w:t xml:space="preserve">. </w:t>
      </w:r>
      <w:r w:rsidR="002021F8" w:rsidRPr="0045697F">
        <w:rPr>
          <w:rFonts w:ascii="Calibri" w:eastAsia="Times New Roman" w:hAnsi="Calibri" w:cs="Calibri"/>
          <w:sz w:val="24"/>
          <w:szCs w:val="24"/>
        </w:rPr>
        <w:t xml:space="preserve"> </w:t>
      </w:r>
    </w:p>
    <w:p w14:paraId="588DDEBF" w14:textId="3490E077" w:rsidR="00977940" w:rsidRPr="00896098" w:rsidRDefault="00977940" w:rsidP="00867783">
      <w:pPr>
        <w:tabs>
          <w:tab w:val="left" w:pos="3969"/>
        </w:tabs>
        <w:rPr>
          <w:rFonts w:ascii="Calibri" w:hAnsi="Calibri" w:cs="Calibri"/>
          <w:color w:val="0E2F23"/>
          <w:sz w:val="24"/>
          <w:szCs w:val="24"/>
          <w:highlight w:val="yellow"/>
        </w:rPr>
      </w:pPr>
    </w:p>
    <w:p w14:paraId="631C578C" w14:textId="762850FA" w:rsidR="008D5ACE" w:rsidRPr="0045697F" w:rsidRDefault="00977940" w:rsidP="008D5ACE">
      <w:pPr>
        <w:tabs>
          <w:tab w:val="left" w:pos="3969"/>
        </w:tabs>
        <w:rPr>
          <w:rFonts w:ascii="Calibri" w:hAnsi="Calibri" w:cs="Calibri"/>
          <w:color w:val="0E2F23"/>
          <w:sz w:val="24"/>
          <w:szCs w:val="24"/>
        </w:rPr>
      </w:pPr>
      <w:r w:rsidRPr="0045697F">
        <w:rPr>
          <w:rFonts w:ascii="Calibri" w:hAnsi="Calibri" w:cs="Calibri"/>
          <w:b/>
          <w:color w:val="0E2F23"/>
          <w:sz w:val="24"/>
          <w:szCs w:val="24"/>
        </w:rPr>
        <w:t xml:space="preserve">Curriculum Review </w:t>
      </w:r>
    </w:p>
    <w:p w14:paraId="71F18ECA" w14:textId="6CE0CDAC" w:rsidR="003B2B6D" w:rsidRPr="0045697F" w:rsidRDefault="00783CC2" w:rsidP="003B2B6D">
      <w:pPr>
        <w:tabs>
          <w:tab w:val="left" w:pos="3969"/>
        </w:tabs>
        <w:rPr>
          <w:rFonts w:ascii="Calibri" w:eastAsia="Times New Roman" w:hAnsi="Calibri" w:cs="Calibri"/>
          <w:sz w:val="24"/>
          <w:szCs w:val="24"/>
        </w:rPr>
      </w:pPr>
      <w:r w:rsidRPr="0045697F">
        <w:rPr>
          <w:rFonts w:ascii="Calibri" w:eastAsia="Times New Roman" w:hAnsi="Calibri" w:cs="Calibri"/>
          <w:sz w:val="24"/>
          <w:szCs w:val="24"/>
        </w:rPr>
        <w:t>T</w:t>
      </w:r>
      <w:r w:rsidR="003B2B6D" w:rsidRPr="0045697F">
        <w:rPr>
          <w:rFonts w:ascii="Calibri" w:eastAsia="Times New Roman" w:hAnsi="Calibri" w:cs="Calibri"/>
          <w:sz w:val="24"/>
          <w:szCs w:val="24"/>
        </w:rPr>
        <w:t xml:space="preserve">he program </w:t>
      </w:r>
      <w:r w:rsidR="00214FCA">
        <w:rPr>
          <w:rFonts w:ascii="Calibri" w:eastAsia="Times New Roman" w:hAnsi="Calibri" w:cs="Calibri"/>
          <w:sz w:val="24"/>
          <w:szCs w:val="24"/>
        </w:rPr>
        <w:t xml:space="preserve">in </w:t>
      </w:r>
      <w:r w:rsidR="00214FCA" w:rsidRPr="0045697F">
        <w:rPr>
          <w:rFonts w:ascii="Calibri" w:eastAsia="Times New Roman" w:hAnsi="Calibri" w:cs="Calibri"/>
          <w:sz w:val="24"/>
          <w:szCs w:val="24"/>
        </w:rPr>
        <w:t xml:space="preserve">Chemical Physics </w:t>
      </w:r>
      <w:r w:rsidR="003B2B6D" w:rsidRPr="0045697F">
        <w:rPr>
          <w:rFonts w:ascii="Calibri" w:eastAsia="Times New Roman" w:hAnsi="Calibri" w:cs="Calibri"/>
          <w:sz w:val="24"/>
          <w:szCs w:val="24"/>
        </w:rPr>
        <w:t>is encouraged to review curriculum offerin</w:t>
      </w:r>
      <w:r w:rsidR="00165B11" w:rsidRPr="0045697F">
        <w:rPr>
          <w:rFonts w:ascii="Calibri" w:eastAsia="Times New Roman" w:hAnsi="Calibri" w:cs="Calibri"/>
          <w:sz w:val="24"/>
          <w:szCs w:val="24"/>
        </w:rPr>
        <w:t>gs on an annual basis to ensure</w:t>
      </w:r>
      <w:r w:rsidR="0045697F" w:rsidRPr="0045697F">
        <w:rPr>
          <w:rFonts w:ascii="Calibri" w:eastAsia="Times New Roman" w:hAnsi="Calibri" w:cs="Calibri"/>
          <w:sz w:val="24"/>
          <w:szCs w:val="24"/>
        </w:rPr>
        <w:t xml:space="preserve"> that</w:t>
      </w:r>
      <w:r w:rsidR="003B2B6D" w:rsidRPr="0045697F">
        <w:rPr>
          <w:rFonts w:ascii="Calibri" w:eastAsia="Times New Roman" w:hAnsi="Calibri" w:cs="Calibri"/>
          <w:sz w:val="24"/>
          <w:szCs w:val="24"/>
        </w:rPr>
        <w:t>:</w:t>
      </w:r>
    </w:p>
    <w:p w14:paraId="39C20A56" w14:textId="3340DDC2" w:rsidR="0045697F" w:rsidRDefault="00214FCA" w:rsidP="003B2B6D">
      <w:pPr>
        <w:pStyle w:val="ListParagraph"/>
        <w:numPr>
          <w:ilvl w:val="0"/>
          <w:numId w:val="12"/>
        </w:numPr>
        <w:tabs>
          <w:tab w:val="left" w:pos="3969"/>
        </w:tabs>
        <w:rPr>
          <w:rFonts w:ascii="Calibri" w:eastAsia="Times New Roman" w:hAnsi="Calibri" w:cs="Calibri"/>
          <w:sz w:val="24"/>
          <w:szCs w:val="24"/>
        </w:rPr>
      </w:pPr>
      <w:r>
        <w:rPr>
          <w:rFonts w:ascii="Calibri" w:eastAsia="Times New Roman" w:hAnsi="Calibri" w:cs="Calibri"/>
          <w:sz w:val="24"/>
          <w:szCs w:val="24"/>
        </w:rPr>
        <w:t xml:space="preserve">the </w:t>
      </w:r>
      <w:r w:rsidR="0045697F" w:rsidRPr="0045697F">
        <w:rPr>
          <w:rFonts w:ascii="Calibri" w:eastAsia="Times New Roman" w:hAnsi="Calibri" w:cs="Calibri"/>
          <w:sz w:val="24"/>
          <w:szCs w:val="24"/>
        </w:rPr>
        <w:t xml:space="preserve">prescribed path to completion in the academic calendar </w:t>
      </w:r>
      <w:proofErr w:type="gramStart"/>
      <w:r w:rsidR="0045697F" w:rsidRPr="0045697F">
        <w:rPr>
          <w:rFonts w:ascii="Calibri" w:eastAsia="Times New Roman" w:hAnsi="Calibri" w:cs="Calibri"/>
          <w:sz w:val="24"/>
          <w:szCs w:val="24"/>
        </w:rPr>
        <w:t>reflect</w:t>
      </w:r>
      <w:proofErr w:type="gramEnd"/>
      <w:r w:rsidR="0045697F" w:rsidRPr="0045697F">
        <w:rPr>
          <w:rFonts w:ascii="Calibri" w:eastAsia="Times New Roman" w:hAnsi="Calibri" w:cs="Calibri"/>
          <w:sz w:val="24"/>
          <w:szCs w:val="24"/>
        </w:rPr>
        <w:t xml:space="preserve"> the paths students are currently taking. This may involve:</w:t>
      </w:r>
    </w:p>
    <w:p w14:paraId="3EAF3E70" w14:textId="77777777" w:rsidR="00F675BC" w:rsidRPr="0045697F" w:rsidRDefault="00F675BC" w:rsidP="00F675BC">
      <w:pPr>
        <w:pStyle w:val="ListParagraph"/>
        <w:numPr>
          <w:ilvl w:val="1"/>
          <w:numId w:val="12"/>
        </w:numPr>
        <w:tabs>
          <w:tab w:val="left" w:pos="3969"/>
        </w:tabs>
        <w:ind w:left="1260" w:hanging="270"/>
        <w:rPr>
          <w:rFonts w:ascii="Calibri" w:eastAsia="Times New Roman" w:hAnsi="Calibri" w:cs="Calibri"/>
          <w:sz w:val="24"/>
          <w:szCs w:val="24"/>
        </w:rPr>
      </w:pPr>
      <w:r w:rsidRPr="0045697F">
        <w:rPr>
          <w:rFonts w:ascii="Calibri" w:eastAsia="Times New Roman" w:hAnsi="Calibri" w:cs="Calibri"/>
          <w:sz w:val="24"/>
          <w:szCs w:val="24"/>
        </w:rPr>
        <w:t>removing photochemistry and thermodynamics courses from the list of required courses</w:t>
      </w:r>
    </w:p>
    <w:p w14:paraId="77636D25" w14:textId="77777777" w:rsidR="00547B07" w:rsidRDefault="008357C3" w:rsidP="00547B07">
      <w:pPr>
        <w:pStyle w:val="ListParagraph"/>
        <w:numPr>
          <w:ilvl w:val="1"/>
          <w:numId w:val="12"/>
        </w:numPr>
        <w:tabs>
          <w:tab w:val="left" w:pos="3969"/>
        </w:tabs>
        <w:ind w:left="1260" w:hanging="270"/>
        <w:rPr>
          <w:rFonts w:ascii="Calibri" w:eastAsia="Times New Roman" w:hAnsi="Calibri" w:cs="Calibri"/>
          <w:sz w:val="24"/>
          <w:szCs w:val="24"/>
        </w:rPr>
      </w:pPr>
      <w:r>
        <w:rPr>
          <w:rFonts w:ascii="Calibri" w:eastAsia="Times New Roman" w:hAnsi="Calibri" w:cs="Calibri"/>
          <w:sz w:val="24"/>
          <w:szCs w:val="24"/>
        </w:rPr>
        <w:t>the addition of</w:t>
      </w:r>
      <w:r w:rsidR="00F675BC" w:rsidRPr="0045697F">
        <w:rPr>
          <w:rFonts w:ascii="Calibri" w:eastAsia="Times New Roman" w:hAnsi="Calibri" w:cs="Calibri"/>
          <w:sz w:val="24"/>
          <w:szCs w:val="24"/>
        </w:rPr>
        <w:t xml:space="preserve"> upper-year Chemistry courses</w:t>
      </w:r>
      <w:r>
        <w:rPr>
          <w:rFonts w:ascii="Calibri" w:eastAsia="Times New Roman" w:hAnsi="Calibri" w:cs="Calibri"/>
          <w:sz w:val="24"/>
          <w:szCs w:val="24"/>
        </w:rPr>
        <w:t xml:space="preserve"> to the program requirements</w:t>
      </w:r>
    </w:p>
    <w:p w14:paraId="337FC98A" w14:textId="7CDA3C0C" w:rsidR="00F675BC" w:rsidRPr="00547B07" w:rsidRDefault="00F675BC" w:rsidP="00547B07">
      <w:pPr>
        <w:pStyle w:val="ListParagraph"/>
        <w:numPr>
          <w:ilvl w:val="1"/>
          <w:numId w:val="12"/>
        </w:numPr>
        <w:tabs>
          <w:tab w:val="left" w:pos="3969"/>
        </w:tabs>
        <w:ind w:left="1260" w:hanging="270"/>
        <w:rPr>
          <w:rFonts w:ascii="Calibri" w:eastAsia="Times New Roman" w:hAnsi="Calibri" w:cs="Calibri"/>
          <w:sz w:val="24"/>
          <w:szCs w:val="24"/>
        </w:rPr>
      </w:pPr>
      <w:r w:rsidRPr="00547B07">
        <w:rPr>
          <w:rFonts w:ascii="Calibri" w:eastAsia="Times New Roman" w:hAnsi="Calibri" w:cs="Calibri"/>
          <w:sz w:val="24"/>
          <w:szCs w:val="24"/>
        </w:rPr>
        <w:t xml:space="preserve">new course </w:t>
      </w:r>
      <w:r w:rsidR="00214FCA">
        <w:rPr>
          <w:rFonts w:ascii="Calibri" w:eastAsia="Times New Roman" w:hAnsi="Calibri" w:cs="Calibri"/>
          <w:sz w:val="24"/>
          <w:szCs w:val="24"/>
        </w:rPr>
        <w:t xml:space="preserve">development </w:t>
      </w:r>
      <w:r w:rsidR="008357C3" w:rsidRPr="00547B07">
        <w:rPr>
          <w:rFonts w:ascii="Calibri" w:eastAsia="Times New Roman" w:hAnsi="Calibri" w:cs="Calibri"/>
          <w:sz w:val="24"/>
          <w:szCs w:val="24"/>
        </w:rPr>
        <w:t xml:space="preserve">to support the </w:t>
      </w:r>
      <w:r w:rsidR="00547B07" w:rsidRPr="00547B07">
        <w:rPr>
          <w:rFonts w:ascii="Calibri" w:eastAsia="Times New Roman" w:hAnsi="Calibri" w:cs="Calibri"/>
          <w:sz w:val="24"/>
          <w:szCs w:val="24"/>
        </w:rPr>
        <w:t>program learning outcomes</w:t>
      </w:r>
    </w:p>
    <w:p w14:paraId="0FD8C5EB" w14:textId="17D04AEA" w:rsidR="00F675BC" w:rsidRDefault="00F675BC" w:rsidP="00F675BC">
      <w:pPr>
        <w:pStyle w:val="ListParagraph"/>
        <w:numPr>
          <w:ilvl w:val="0"/>
          <w:numId w:val="12"/>
        </w:numPr>
        <w:tabs>
          <w:tab w:val="left" w:pos="3969"/>
        </w:tabs>
        <w:rPr>
          <w:rFonts w:ascii="Calibri" w:eastAsia="Times New Roman" w:hAnsi="Calibri" w:cs="Calibri"/>
          <w:sz w:val="24"/>
          <w:szCs w:val="24"/>
        </w:rPr>
      </w:pPr>
      <w:r w:rsidRPr="00F675BC">
        <w:rPr>
          <w:rFonts w:ascii="Calibri" w:eastAsia="Times New Roman" w:hAnsi="Calibri" w:cs="Calibri"/>
          <w:sz w:val="24"/>
          <w:szCs w:val="24"/>
        </w:rPr>
        <w:t>consideration is given to other areas of Chemical Physics/Physical Chemistry such as soft-,</w:t>
      </w:r>
      <w:r w:rsidR="00214FCA">
        <w:rPr>
          <w:rFonts w:ascii="Calibri" w:eastAsia="Times New Roman" w:hAnsi="Calibri" w:cs="Calibri"/>
          <w:sz w:val="24"/>
          <w:szCs w:val="24"/>
        </w:rPr>
        <w:t xml:space="preserve"> bio</w:t>
      </w:r>
      <w:r>
        <w:rPr>
          <w:rFonts w:ascii="Calibri" w:eastAsia="Times New Roman" w:hAnsi="Calibri" w:cs="Calibri"/>
          <w:sz w:val="24"/>
          <w:szCs w:val="24"/>
        </w:rPr>
        <w:t xml:space="preserve">, </w:t>
      </w:r>
      <w:proofErr w:type="spellStart"/>
      <w:r>
        <w:rPr>
          <w:rFonts w:ascii="Calibri" w:eastAsia="Times New Roman" w:hAnsi="Calibri" w:cs="Calibri"/>
          <w:sz w:val="24"/>
          <w:szCs w:val="24"/>
        </w:rPr>
        <w:t>agri</w:t>
      </w:r>
      <w:proofErr w:type="spellEnd"/>
      <w:r>
        <w:rPr>
          <w:rFonts w:ascii="Calibri" w:eastAsia="Times New Roman" w:hAnsi="Calibri" w:cs="Calibri"/>
          <w:sz w:val="24"/>
          <w:szCs w:val="24"/>
        </w:rPr>
        <w:t>-, or food-materials</w:t>
      </w:r>
    </w:p>
    <w:p w14:paraId="54D89E4E" w14:textId="4EE184FC" w:rsidR="00F675BC" w:rsidRDefault="00F675BC" w:rsidP="00F675BC">
      <w:pPr>
        <w:tabs>
          <w:tab w:val="left" w:pos="3969"/>
        </w:tabs>
        <w:rPr>
          <w:rFonts w:ascii="Calibri" w:eastAsia="Times New Roman" w:hAnsi="Calibri" w:cs="Calibri"/>
          <w:sz w:val="24"/>
          <w:szCs w:val="24"/>
        </w:rPr>
      </w:pPr>
    </w:p>
    <w:p w14:paraId="6DD5EB3A" w14:textId="5CD86312" w:rsidR="00F675BC" w:rsidRPr="0045697F" w:rsidRDefault="00F675BC" w:rsidP="00F675BC">
      <w:pPr>
        <w:tabs>
          <w:tab w:val="left" w:pos="3969"/>
        </w:tabs>
        <w:rPr>
          <w:rFonts w:ascii="Calibri" w:hAnsi="Calibri" w:cs="Calibri"/>
          <w:b/>
          <w:color w:val="0E2F23"/>
          <w:sz w:val="24"/>
          <w:szCs w:val="24"/>
        </w:rPr>
      </w:pPr>
      <w:r>
        <w:rPr>
          <w:rFonts w:ascii="Calibri" w:hAnsi="Calibri" w:cs="Calibri"/>
          <w:b/>
          <w:color w:val="0E2F23"/>
          <w:sz w:val="24"/>
          <w:szCs w:val="24"/>
        </w:rPr>
        <w:t>Lab</w:t>
      </w:r>
      <w:r w:rsidR="008357C3">
        <w:rPr>
          <w:rFonts w:ascii="Calibri" w:hAnsi="Calibri" w:cs="Calibri"/>
          <w:b/>
          <w:color w:val="0E2F23"/>
          <w:sz w:val="24"/>
          <w:szCs w:val="24"/>
        </w:rPr>
        <w:t xml:space="preserve">oratory </w:t>
      </w:r>
      <w:r w:rsidR="00457899">
        <w:rPr>
          <w:rFonts w:ascii="Calibri" w:hAnsi="Calibri" w:cs="Calibri"/>
          <w:b/>
          <w:color w:val="0E2F23"/>
          <w:sz w:val="24"/>
          <w:szCs w:val="24"/>
        </w:rPr>
        <w:t xml:space="preserve">Components </w:t>
      </w:r>
      <w:r>
        <w:rPr>
          <w:rFonts w:ascii="Calibri" w:hAnsi="Calibri" w:cs="Calibri"/>
          <w:b/>
          <w:color w:val="0E2F23"/>
          <w:sz w:val="24"/>
          <w:szCs w:val="24"/>
        </w:rPr>
        <w:t>Review</w:t>
      </w:r>
    </w:p>
    <w:p w14:paraId="04A3B661" w14:textId="00281C3A" w:rsidR="00F675BC" w:rsidRDefault="00214FCA" w:rsidP="00F675BC">
      <w:pPr>
        <w:rPr>
          <w:rFonts w:ascii="Calibri" w:eastAsia="Times New Roman" w:hAnsi="Calibri" w:cs="Calibri"/>
          <w:sz w:val="24"/>
          <w:szCs w:val="24"/>
        </w:rPr>
      </w:pPr>
      <w:r>
        <w:rPr>
          <w:rFonts w:ascii="Calibri" w:eastAsia="Times New Roman" w:hAnsi="Calibri" w:cs="Calibri"/>
          <w:sz w:val="24"/>
          <w:szCs w:val="24"/>
        </w:rPr>
        <w:t>L</w:t>
      </w:r>
      <w:r w:rsidR="00457899">
        <w:rPr>
          <w:rFonts w:ascii="Calibri" w:eastAsia="Times New Roman" w:hAnsi="Calibri" w:cs="Calibri"/>
          <w:sz w:val="24"/>
          <w:szCs w:val="24"/>
        </w:rPr>
        <w:t>aboratory components</w:t>
      </w:r>
      <w:r w:rsidR="00F675BC">
        <w:rPr>
          <w:rFonts w:ascii="Calibri" w:eastAsia="Times New Roman" w:hAnsi="Calibri" w:cs="Calibri"/>
          <w:sz w:val="24"/>
          <w:szCs w:val="24"/>
        </w:rPr>
        <w:t xml:space="preserve"> should be reviewed</w:t>
      </w:r>
      <w:r w:rsidR="008357C3">
        <w:rPr>
          <w:rFonts w:ascii="Calibri" w:eastAsia="Times New Roman" w:hAnsi="Calibri" w:cs="Calibri"/>
          <w:sz w:val="24"/>
          <w:szCs w:val="24"/>
        </w:rPr>
        <w:t xml:space="preserve"> </w:t>
      </w:r>
      <w:r w:rsidR="000629F0">
        <w:rPr>
          <w:rFonts w:ascii="Calibri" w:eastAsia="Times New Roman" w:hAnsi="Calibri" w:cs="Calibri"/>
          <w:sz w:val="24"/>
          <w:szCs w:val="24"/>
        </w:rPr>
        <w:t>on a continuous basis</w:t>
      </w:r>
      <w:r w:rsidR="00630A6E">
        <w:rPr>
          <w:rFonts w:ascii="Calibri" w:eastAsia="Times New Roman" w:hAnsi="Calibri" w:cs="Calibri"/>
          <w:sz w:val="24"/>
          <w:szCs w:val="24"/>
        </w:rPr>
        <w:t xml:space="preserve"> </w:t>
      </w:r>
      <w:r w:rsidR="008357C3">
        <w:rPr>
          <w:rFonts w:ascii="Calibri" w:eastAsia="Times New Roman" w:hAnsi="Calibri" w:cs="Calibri"/>
          <w:sz w:val="24"/>
          <w:szCs w:val="24"/>
        </w:rPr>
        <w:t xml:space="preserve">to ensure </w:t>
      </w:r>
      <w:r>
        <w:rPr>
          <w:rFonts w:ascii="Calibri" w:eastAsia="Times New Roman" w:hAnsi="Calibri" w:cs="Calibri"/>
          <w:sz w:val="24"/>
          <w:szCs w:val="24"/>
        </w:rPr>
        <w:t>student success within the program</w:t>
      </w:r>
      <w:r w:rsidR="000629F0">
        <w:rPr>
          <w:rFonts w:ascii="Calibri" w:eastAsia="Times New Roman" w:hAnsi="Calibri" w:cs="Calibri"/>
          <w:sz w:val="24"/>
          <w:szCs w:val="24"/>
        </w:rPr>
        <w:t>. Specifically, the following should be monitored and/or considered:</w:t>
      </w:r>
    </w:p>
    <w:p w14:paraId="2B8BE6F0" w14:textId="31EFD564" w:rsidR="00F675BC" w:rsidRDefault="008357C3" w:rsidP="00F675BC">
      <w:pPr>
        <w:pStyle w:val="ListParagraph"/>
        <w:numPr>
          <w:ilvl w:val="0"/>
          <w:numId w:val="13"/>
        </w:numPr>
        <w:tabs>
          <w:tab w:val="left" w:pos="3969"/>
        </w:tabs>
        <w:rPr>
          <w:rFonts w:ascii="Calibri" w:eastAsia="Times New Roman" w:hAnsi="Calibri" w:cs="Calibri"/>
          <w:sz w:val="24"/>
          <w:szCs w:val="24"/>
        </w:rPr>
      </w:pPr>
      <w:r>
        <w:rPr>
          <w:rFonts w:ascii="Calibri" w:eastAsia="Times New Roman" w:hAnsi="Calibri" w:cs="Calibri"/>
          <w:sz w:val="24"/>
          <w:szCs w:val="24"/>
        </w:rPr>
        <w:t>a</w:t>
      </w:r>
      <w:r w:rsidR="00F675BC" w:rsidRPr="00F675BC">
        <w:rPr>
          <w:rFonts w:ascii="Calibri" w:eastAsia="Times New Roman" w:hAnsi="Calibri" w:cs="Calibri"/>
          <w:sz w:val="24"/>
          <w:szCs w:val="24"/>
        </w:rPr>
        <w:t>udit</w:t>
      </w:r>
      <w:r w:rsidR="00214FCA">
        <w:rPr>
          <w:rFonts w:ascii="Calibri" w:eastAsia="Times New Roman" w:hAnsi="Calibri" w:cs="Calibri"/>
          <w:sz w:val="24"/>
          <w:szCs w:val="24"/>
        </w:rPr>
        <w:t xml:space="preserve"> lab</w:t>
      </w:r>
      <w:r w:rsidR="00923542">
        <w:rPr>
          <w:rFonts w:ascii="Calibri" w:eastAsia="Times New Roman" w:hAnsi="Calibri" w:cs="Calibri"/>
          <w:sz w:val="24"/>
          <w:szCs w:val="24"/>
        </w:rPr>
        <w:t>oratory</w:t>
      </w:r>
      <w:r w:rsidR="00214FCA">
        <w:rPr>
          <w:rFonts w:ascii="Calibri" w:eastAsia="Times New Roman" w:hAnsi="Calibri" w:cs="Calibri"/>
          <w:sz w:val="24"/>
          <w:szCs w:val="24"/>
        </w:rPr>
        <w:t xml:space="preserve"> components to ensure that students </w:t>
      </w:r>
      <w:r w:rsidR="000629F0">
        <w:rPr>
          <w:rFonts w:ascii="Calibri" w:eastAsia="Times New Roman" w:hAnsi="Calibri" w:cs="Calibri"/>
          <w:sz w:val="24"/>
          <w:szCs w:val="24"/>
        </w:rPr>
        <w:t xml:space="preserve">are meeting the </w:t>
      </w:r>
      <w:r w:rsidR="00214FCA">
        <w:rPr>
          <w:rFonts w:ascii="Calibri" w:eastAsia="Times New Roman" w:hAnsi="Calibri" w:cs="Calibri"/>
          <w:sz w:val="24"/>
          <w:szCs w:val="24"/>
        </w:rPr>
        <w:t>i</w:t>
      </w:r>
      <w:r w:rsidR="00F675BC">
        <w:rPr>
          <w:rFonts w:ascii="Calibri" w:eastAsia="Times New Roman" w:hAnsi="Calibri" w:cs="Calibri"/>
          <w:sz w:val="24"/>
          <w:szCs w:val="24"/>
        </w:rPr>
        <w:t>dentif</w:t>
      </w:r>
      <w:r w:rsidR="00214FCA">
        <w:rPr>
          <w:rFonts w:ascii="Calibri" w:eastAsia="Times New Roman" w:hAnsi="Calibri" w:cs="Calibri"/>
          <w:sz w:val="24"/>
          <w:szCs w:val="24"/>
        </w:rPr>
        <w:t>ied</w:t>
      </w:r>
      <w:r w:rsidR="00F675BC">
        <w:rPr>
          <w:rFonts w:ascii="Calibri" w:eastAsia="Times New Roman" w:hAnsi="Calibri" w:cs="Calibri"/>
          <w:sz w:val="24"/>
          <w:szCs w:val="24"/>
        </w:rPr>
        <w:t xml:space="preserve"> </w:t>
      </w:r>
      <w:r w:rsidR="00214FCA">
        <w:rPr>
          <w:rFonts w:ascii="Calibri" w:eastAsia="Times New Roman" w:hAnsi="Calibri" w:cs="Calibri"/>
          <w:sz w:val="24"/>
          <w:szCs w:val="24"/>
        </w:rPr>
        <w:t>learning</w:t>
      </w:r>
      <w:r w:rsidR="00F675BC" w:rsidRPr="00F675BC">
        <w:rPr>
          <w:rFonts w:ascii="Calibri" w:eastAsia="Times New Roman" w:hAnsi="Calibri" w:cs="Calibri"/>
          <w:sz w:val="24"/>
          <w:szCs w:val="24"/>
        </w:rPr>
        <w:t xml:space="preserve"> outcome</w:t>
      </w:r>
      <w:r w:rsidR="000629F0">
        <w:rPr>
          <w:rFonts w:ascii="Calibri" w:eastAsia="Times New Roman" w:hAnsi="Calibri" w:cs="Calibri"/>
          <w:sz w:val="24"/>
          <w:szCs w:val="24"/>
        </w:rPr>
        <w:t>s</w:t>
      </w:r>
    </w:p>
    <w:p w14:paraId="28D79481" w14:textId="00A85B21" w:rsidR="000629F0" w:rsidRDefault="000629F0" w:rsidP="000661E3">
      <w:pPr>
        <w:pStyle w:val="ListParagraph"/>
        <w:numPr>
          <w:ilvl w:val="0"/>
          <w:numId w:val="13"/>
        </w:numPr>
        <w:autoSpaceDE w:val="0"/>
        <w:autoSpaceDN w:val="0"/>
        <w:adjustRightInd w:val="0"/>
        <w:rPr>
          <w:rFonts w:ascii="Calibri" w:eastAsia="Times New Roman" w:hAnsi="Calibri" w:cs="Calibri"/>
          <w:sz w:val="24"/>
          <w:szCs w:val="24"/>
        </w:rPr>
      </w:pPr>
      <w:r>
        <w:rPr>
          <w:rFonts w:ascii="Calibri" w:eastAsia="Times New Roman" w:hAnsi="Calibri" w:cs="Calibri"/>
          <w:sz w:val="24"/>
          <w:szCs w:val="24"/>
        </w:rPr>
        <w:t>adjust</w:t>
      </w:r>
      <w:r w:rsidR="000661E3" w:rsidRPr="000661E3">
        <w:rPr>
          <w:rFonts w:ascii="Calibri" w:eastAsia="Times New Roman" w:hAnsi="Calibri" w:cs="Calibri"/>
          <w:sz w:val="24"/>
          <w:szCs w:val="24"/>
        </w:rPr>
        <w:t xml:space="preserve"> </w:t>
      </w:r>
      <w:r w:rsidR="008357C3">
        <w:rPr>
          <w:rFonts w:ascii="Calibri" w:eastAsia="Times New Roman" w:hAnsi="Calibri" w:cs="Calibri"/>
          <w:sz w:val="24"/>
          <w:szCs w:val="24"/>
        </w:rPr>
        <w:t xml:space="preserve">laboratory </w:t>
      </w:r>
      <w:r w:rsidR="000661E3" w:rsidRPr="000661E3">
        <w:rPr>
          <w:rFonts w:ascii="Calibri" w:eastAsia="Times New Roman" w:hAnsi="Calibri" w:cs="Calibri"/>
          <w:sz w:val="24"/>
          <w:szCs w:val="24"/>
        </w:rPr>
        <w:t xml:space="preserve">offerings to fill </w:t>
      </w:r>
      <w:r w:rsidR="000661E3">
        <w:rPr>
          <w:rFonts w:ascii="Calibri" w:eastAsia="Times New Roman" w:hAnsi="Calibri" w:cs="Calibri"/>
          <w:sz w:val="24"/>
          <w:szCs w:val="24"/>
        </w:rPr>
        <w:t xml:space="preserve">knowledge </w:t>
      </w:r>
      <w:r w:rsidR="000661E3" w:rsidRPr="000661E3">
        <w:rPr>
          <w:rFonts w:ascii="Calibri" w:eastAsia="Times New Roman" w:hAnsi="Calibri" w:cs="Calibri"/>
          <w:sz w:val="24"/>
          <w:szCs w:val="24"/>
        </w:rPr>
        <w:t>gaps</w:t>
      </w:r>
      <w:r>
        <w:rPr>
          <w:rFonts w:ascii="Calibri" w:eastAsia="Times New Roman" w:hAnsi="Calibri" w:cs="Calibri"/>
          <w:sz w:val="24"/>
          <w:szCs w:val="24"/>
        </w:rPr>
        <w:t>; t</w:t>
      </w:r>
      <w:r w:rsidR="000661E3" w:rsidRPr="000661E3">
        <w:rPr>
          <w:rFonts w:ascii="Calibri" w:eastAsia="Times New Roman" w:hAnsi="Calibri" w:cs="Calibri"/>
          <w:sz w:val="24"/>
          <w:szCs w:val="24"/>
        </w:rPr>
        <w:t xml:space="preserve">his may require </w:t>
      </w:r>
      <w:r w:rsidR="000661E3">
        <w:rPr>
          <w:rFonts w:ascii="Calibri" w:eastAsia="Times New Roman" w:hAnsi="Calibri" w:cs="Calibri"/>
          <w:sz w:val="24"/>
          <w:szCs w:val="24"/>
        </w:rPr>
        <w:t xml:space="preserve">removing </w:t>
      </w:r>
      <w:r w:rsidR="000661E3" w:rsidRPr="000661E3">
        <w:rPr>
          <w:rFonts w:ascii="Calibri" w:eastAsia="Times New Roman" w:hAnsi="Calibri" w:cs="Calibri"/>
          <w:sz w:val="24"/>
          <w:szCs w:val="24"/>
        </w:rPr>
        <w:t>labs that a</w:t>
      </w:r>
      <w:r w:rsidR="000661E3">
        <w:rPr>
          <w:rFonts w:ascii="Calibri" w:eastAsia="Times New Roman" w:hAnsi="Calibri" w:cs="Calibri"/>
          <w:sz w:val="24"/>
          <w:szCs w:val="24"/>
        </w:rPr>
        <w:t xml:space="preserve">re offering </w:t>
      </w:r>
      <w:r w:rsidR="000661E3" w:rsidRPr="000661E3">
        <w:rPr>
          <w:rFonts w:ascii="Calibri" w:eastAsia="Times New Roman" w:hAnsi="Calibri" w:cs="Calibri"/>
          <w:sz w:val="24"/>
          <w:szCs w:val="24"/>
        </w:rPr>
        <w:t>canonical lab experi</w:t>
      </w:r>
      <w:r>
        <w:rPr>
          <w:rFonts w:ascii="Calibri" w:eastAsia="Times New Roman" w:hAnsi="Calibri" w:cs="Calibri"/>
          <w:sz w:val="24"/>
          <w:szCs w:val="24"/>
        </w:rPr>
        <w:t>ences (e.g., Millikan oil drop)</w:t>
      </w:r>
    </w:p>
    <w:p w14:paraId="417EB1E1" w14:textId="5B41B571" w:rsidR="000661E3" w:rsidRDefault="000629F0" w:rsidP="000661E3">
      <w:pPr>
        <w:pStyle w:val="ListParagraph"/>
        <w:numPr>
          <w:ilvl w:val="0"/>
          <w:numId w:val="13"/>
        </w:numPr>
        <w:autoSpaceDE w:val="0"/>
        <w:autoSpaceDN w:val="0"/>
        <w:adjustRightInd w:val="0"/>
        <w:rPr>
          <w:rFonts w:ascii="Calibri" w:eastAsia="Times New Roman" w:hAnsi="Calibri" w:cs="Calibri"/>
          <w:sz w:val="24"/>
          <w:szCs w:val="24"/>
        </w:rPr>
      </w:pPr>
      <w:r>
        <w:rPr>
          <w:rFonts w:ascii="Calibri" w:eastAsia="Times New Roman" w:hAnsi="Calibri" w:cs="Calibri"/>
          <w:sz w:val="24"/>
          <w:szCs w:val="24"/>
        </w:rPr>
        <w:t>l</w:t>
      </w:r>
      <w:r w:rsidR="008357C3">
        <w:rPr>
          <w:rFonts w:ascii="Calibri" w:eastAsia="Times New Roman" w:hAnsi="Calibri" w:cs="Calibri"/>
          <w:sz w:val="24"/>
          <w:szCs w:val="24"/>
        </w:rPr>
        <w:t xml:space="preserve">abs should develop </w:t>
      </w:r>
      <w:r>
        <w:rPr>
          <w:rFonts w:ascii="Calibri" w:eastAsia="Times New Roman" w:hAnsi="Calibri" w:cs="Calibri"/>
          <w:sz w:val="24"/>
          <w:szCs w:val="24"/>
        </w:rPr>
        <w:t xml:space="preserve">student </w:t>
      </w:r>
      <w:r w:rsidR="008357C3">
        <w:rPr>
          <w:rFonts w:ascii="Calibri" w:eastAsia="Times New Roman" w:hAnsi="Calibri" w:cs="Calibri"/>
          <w:sz w:val="24"/>
          <w:szCs w:val="24"/>
        </w:rPr>
        <w:t>skills that are highly transferabl</w:t>
      </w:r>
      <w:r>
        <w:rPr>
          <w:rFonts w:ascii="Calibri" w:eastAsia="Times New Roman" w:hAnsi="Calibri" w:cs="Calibri"/>
          <w:sz w:val="24"/>
          <w:szCs w:val="24"/>
        </w:rPr>
        <w:t>e to other non-physics sciences</w:t>
      </w:r>
    </w:p>
    <w:p w14:paraId="6D9D6A0E" w14:textId="371C6AB0" w:rsidR="000661E3" w:rsidRDefault="000661E3" w:rsidP="000661E3">
      <w:pPr>
        <w:pStyle w:val="ListParagraph"/>
        <w:numPr>
          <w:ilvl w:val="0"/>
          <w:numId w:val="13"/>
        </w:numPr>
        <w:autoSpaceDE w:val="0"/>
        <w:autoSpaceDN w:val="0"/>
        <w:adjustRightInd w:val="0"/>
        <w:rPr>
          <w:rFonts w:ascii="Calibri" w:eastAsia="Times New Roman" w:hAnsi="Calibri" w:cs="Calibri"/>
          <w:sz w:val="24"/>
          <w:szCs w:val="24"/>
        </w:rPr>
      </w:pPr>
      <w:r>
        <w:rPr>
          <w:rFonts w:ascii="Calibri" w:eastAsia="Times New Roman" w:hAnsi="Calibri" w:cs="Calibri"/>
          <w:sz w:val="24"/>
          <w:szCs w:val="24"/>
        </w:rPr>
        <w:t xml:space="preserve">student </w:t>
      </w:r>
      <w:r w:rsidR="008357C3">
        <w:rPr>
          <w:rFonts w:ascii="Calibri" w:eastAsia="Times New Roman" w:hAnsi="Calibri" w:cs="Calibri"/>
          <w:sz w:val="24"/>
          <w:szCs w:val="24"/>
        </w:rPr>
        <w:t>workloads are reasonable in all years of study</w:t>
      </w:r>
    </w:p>
    <w:p w14:paraId="0770A99C" w14:textId="48AA4969" w:rsidR="008357C3" w:rsidRPr="000661E3" w:rsidRDefault="00D412AF" w:rsidP="000661E3">
      <w:pPr>
        <w:pStyle w:val="ListParagraph"/>
        <w:numPr>
          <w:ilvl w:val="0"/>
          <w:numId w:val="13"/>
        </w:numPr>
        <w:autoSpaceDE w:val="0"/>
        <w:autoSpaceDN w:val="0"/>
        <w:adjustRightInd w:val="0"/>
        <w:rPr>
          <w:rFonts w:ascii="Calibri" w:eastAsia="Times New Roman" w:hAnsi="Calibri" w:cs="Calibri"/>
          <w:sz w:val="24"/>
          <w:szCs w:val="24"/>
        </w:rPr>
      </w:pPr>
      <w:r>
        <w:rPr>
          <w:rFonts w:ascii="Calibri" w:eastAsia="Times New Roman" w:hAnsi="Calibri" w:cs="Calibri"/>
          <w:sz w:val="24"/>
          <w:szCs w:val="24"/>
        </w:rPr>
        <w:t xml:space="preserve">creation of authentic experiential learning opportunities in first year courses </w:t>
      </w:r>
      <w:proofErr w:type="spellStart"/>
      <w:r>
        <w:rPr>
          <w:rFonts w:ascii="Calibri" w:eastAsia="Times New Roman" w:hAnsi="Calibri" w:cs="Calibri"/>
          <w:sz w:val="24"/>
          <w:szCs w:val="24"/>
        </w:rPr>
        <w:t>eg.</w:t>
      </w:r>
      <w:proofErr w:type="spellEnd"/>
      <w:r>
        <w:rPr>
          <w:rFonts w:ascii="Calibri" w:eastAsia="Times New Roman" w:hAnsi="Calibri" w:cs="Calibri"/>
          <w:sz w:val="24"/>
          <w:szCs w:val="24"/>
        </w:rPr>
        <w:t xml:space="preserve"> PHYS 1001H and PHYS 1002H</w:t>
      </w:r>
    </w:p>
    <w:p w14:paraId="3CB798BB" w14:textId="22371B7C" w:rsidR="00F675BC" w:rsidRPr="00F675BC" w:rsidRDefault="00F675BC" w:rsidP="00F675BC">
      <w:pPr>
        <w:tabs>
          <w:tab w:val="left" w:pos="3969"/>
        </w:tabs>
        <w:rPr>
          <w:rFonts w:ascii="Calibri" w:eastAsia="Times New Roman" w:hAnsi="Calibri" w:cs="Calibri"/>
          <w:sz w:val="24"/>
          <w:szCs w:val="24"/>
        </w:rPr>
      </w:pPr>
    </w:p>
    <w:p w14:paraId="35DBFD9A" w14:textId="0F16A08E" w:rsidR="00DD57F3" w:rsidRPr="00514661" w:rsidRDefault="00D01A9F" w:rsidP="009E6F65">
      <w:pPr>
        <w:pBdr>
          <w:bottom w:val="single" w:sz="2" w:space="1" w:color="auto"/>
        </w:pBdr>
        <w:rPr>
          <w:rFonts w:ascii="Calibri" w:eastAsia="Times New Roman" w:hAnsi="Calibri" w:cs="Calibri"/>
          <w:b/>
          <w:sz w:val="24"/>
          <w:szCs w:val="24"/>
        </w:rPr>
      </w:pPr>
      <w:r w:rsidRPr="00514661">
        <w:rPr>
          <w:rFonts w:ascii="Calibri" w:eastAsia="Times New Roman" w:hAnsi="Calibri" w:cs="Calibri"/>
          <w:b/>
          <w:sz w:val="24"/>
          <w:szCs w:val="24"/>
        </w:rPr>
        <w:t xml:space="preserve">Complete List of Recommendations  </w:t>
      </w:r>
    </w:p>
    <w:p w14:paraId="30475FA3" w14:textId="77777777" w:rsidR="005D546E" w:rsidRPr="000033D6" w:rsidRDefault="005D546E" w:rsidP="00AE4164">
      <w:pPr>
        <w:pStyle w:val="Default"/>
        <w:rPr>
          <w:b/>
          <w:sz w:val="14"/>
          <w:szCs w:val="8"/>
          <w:u w:val="single"/>
        </w:rPr>
      </w:pPr>
    </w:p>
    <w:p w14:paraId="7BD12E92" w14:textId="77777777" w:rsidR="005224A2" w:rsidRPr="000033D6" w:rsidRDefault="005224A2" w:rsidP="005224A2">
      <w:pPr>
        <w:pStyle w:val="Default"/>
        <w:rPr>
          <w:b/>
          <w:bCs/>
          <w:color w:val="1F3864" w:themeColor="accent5" w:themeShade="80"/>
          <w:lang w:val="en-CA"/>
        </w:rPr>
      </w:pPr>
      <w:r w:rsidRPr="000033D6">
        <w:rPr>
          <w:b/>
          <w:bCs/>
          <w:color w:val="1F3864" w:themeColor="accent5" w:themeShade="80"/>
          <w:lang w:val="en-CA"/>
        </w:rPr>
        <w:t>Recommendation 1</w:t>
      </w:r>
    </w:p>
    <w:p w14:paraId="22F488A2" w14:textId="0B1961F1" w:rsidR="005224A2" w:rsidRPr="000033D6" w:rsidRDefault="000F34E3" w:rsidP="005224A2">
      <w:pPr>
        <w:rPr>
          <w:rFonts w:ascii="Calibri" w:hAnsi="Calibri" w:cs="Calibri"/>
          <w:bCs/>
          <w:color w:val="1F3864" w:themeColor="accent5" w:themeShade="80"/>
          <w:sz w:val="24"/>
          <w:szCs w:val="24"/>
        </w:rPr>
      </w:pPr>
      <w:r w:rsidRPr="000033D6">
        <w:rPr>
          <w:rFonts w:ascii="Calibri" w:hAnsi="Calibri" w:cs="Calibri"/>
          <w:bCs/>
          <w:color w:val="1F3864" w:themeColor="accent5" w:themeShade="80"/>
          <w:sz w:val="24"/>
          <w:szCs w:val="24"/>
        </w:rPr>
        <w:t xml:space="preserve">That a </w:t>
      </w:r>
      <w:r w:rsidR="005224A2" w:rsidRPr="000033D6">
        <w:rPr>
          <w:rFonts w:ascii="Calibri" w:hAnsi="Calibri" w:cs="Calibri"/>
          <w:bCs/>
          <w:color w:val="1F3864" w:themeColor="accent5" w:themeShade="80"/>
          <w:sz w:val="24"/>
          <w:szCs w:val="24"/>
        </w:rPr>
        <w:t xml:space="preserve">second permanent laboratory learning </w:t>
      </w:r>
      <w:r w:rsidRPr="000033D6">
        <w:rPr>
          <w:rFonts w:ascii="Calibri" w:hAnsi="Calibri" w:cs="Calibri"/>
          <w:bCs/>
          <w:color w:val="1F3864" w:themeColor="accent5" w:themeShade="80"/>
          <w:sz w:val="24"/>
          <w:szCs w:val="24"/>
        </w:rPr>
        <w:t xml:space="preserve">specialist be hired </w:t>
      </w:r>
      <w:r w:rsidR="005224A2" w:rsidRPr="000033D6">
        <w:rPr>
          <w:rFonts w:ascii="Calibri" w:hAnsi="Calibri" w:cs="Calibri"/>
          <w:bCs/>
          <w:color w:val="1F3864" w:themeColor="accent5" w:themeShade="80"/>
          <w:sz w:val="24"/>
          <w:szCs w:val="24"/>
        </w:rPr>
        <w:t>with contract hours apportioned through the calendar year according to the needs of the department.</w:t>
      </w:r>
    </w:p>
    <w:p w14:paraId="1A2A706B" w14:textId="77777777" w:rsidR="005224A2" w:rsidRPr="000033D6" w:rsidRDefault="005224A2" w:rsidP="005224A2">
      <w:pPr>
        <w:pStyle w:val="Default"/>
        <w:ind w:left="270"/>
        <w:rPr>
          <w:bCs/>
          <w:color w:val="1F3864" w:themeColor="accent5" w:themeShade="80"/>
          <w:lang w:val="en-CA"/>
        </w:rPr>
      </w:pPr>
    </w:p>
    <w:p w14:paraId="3BE0AD52" w14:textId="2CC696D5" w:rsidR="005224A2" w:rsidRPr="000033D6" w:rsidRDefault="005224A2" w:rsidP="005224A2">
      <w:pPr>
        <w:contextualSpacing/>
        <w:rPr>
          <w:rFonts w:ascii="Calibri" w:eastAsia="Times New Roman" w:hAnsi="Calibri" w:cs="Calibri"/>
          <w:b/>
          <w:lang w:eastAsia="zh-CN"/>
        </w:rPr>
      </w:pPr>
      <w:r w:rsidRPr="000033D6">
        <w:rPr>
          <w:rFonts w:ascii="Calibri" w:hAnsi="Calibri" w:cs="Calibri"/>
          <w:bCs/>
          <w:i/>
          <w:color w:val="1F3864" w:themeColor="accent5" w:themeShade="80"/>
        </w:rPr>
        <w:t xml:space="preserve">We recognize that recommendations for additional department members are common in reviews, and we are respectful of the University’s autonomy in setting priorities. </w:t>
      </w:r>
      <w:r w:rsidR="005A5FC3" w:rsidRPr="000033D6">
        <w:rPr>
          <w:rFonts w:ascii="Calibri" w:hAnsi="Calibri" w:cs="Calibri"/>
          <w:bCs/>
          <w:i/>
          <w:color w:val="1F3864" w:themeColor="accent5" w:themeShade="80"/>
        </w:rPr>
        <w:t>However,</w:t>
      </w:r>
      <w:r w:rsidRPr="000033D6">
        <w:rPr>
          <w:rFonts w:ascii="Calibri" w:hAnsi="Calibri" w:cs="Calibri"/>
          <w:bCs/>
          <w:i/>
          <w:color w:val="1F3864" w:themeColor="accent5" w:themeShade="80"/>
        </w:rPr>
        <w:t xml:space="preserve"> this single hire has the potential to make a disproportionately large difference in the continued pedagogical development, recruitment, and retention. </w:t>
      </w:r>
    </w:p>
    <w:p w14:paraId="77354D14" w14:textId="77777777" w:rsidR="000033D6" w:rsidRDefault="000033D6" w:rsidP="00375293">
      <w:pPr>
        <w:suppressAutoHyphens/>
        <w:ind w:right="267"/>
        <w:rPr>
          <w:rFonts w:eastAsia="Times New Roman" w:cstheme="minorHAnsi"/>
          <w:b/>
          <w:sz w:val="24"/>
          <w:szCs w:val="24"/>
          <w:lang w:eastAsia="zh-CN"/>
        </w:rPr>
      </w:pPr>
    </w:p>
    <w:p w14:paraId="242767AA" w14:textId="359383D5" w:rsidR="00C959E2" w:rsidRPr="007C75B3" w:rsidRDefault="00C959E2" w:rsidP="00375293">
      <w:pPr>
        <w:suppressAutoHyphens/>
        <w:ind w:right="267"/>
        <w:rPr>
          <w:rFonts w:eastAsia="Times New Roman" w:cstheme="minorHAnsi"/>
          <w:b/>
          <w:sz w:val="24"/>
          <w:szCs w:val="24"/>
          <w:lang w:eastAsia="zh-CN"/>
        </w:rPr>
      </w:pPr>
      <w:r w:rsidRPr="007C75B3">
        <w:rPr>
          <w:rFonts w:eastAsia="Times New Roman" w:cstheme="minorHAnsi"/>
          <w:b/>
          <w:sz w:val="24"/>
          <w:szCs w:val="24"/>
          <w:lang w:eastAsia="zh-CN"/>
        </w:rPr>
        <w:lastRenderedPageBreak/>
        <w:t>Program Response</w:t>
      </w:r>
    </w:p>
    <w:p w14:paraId="625133C4" w14:textId="550F4286" w:rsidR="005224A2" w:rsidRPr="000033D6" w:rsidRDefault="005224A2" w:rsidP="005224A2">
      <w:pPr>
        <w:tabs>
          <w:tab w:val="left" w:pos="3969"/>
        </w:tabs>
        <w:rPr>
          <w:sz w:val="24"/>
          <w:szCs w:val="24"/>
        </w:rPr>
      </w:pPr>
      <w:r w:rsidRPr="000033D6">
        <w:rPr>
          <w:sz w:val="24"/>
          <w:szCs w:val="24"/>
        </w:rPr>
        <w:t xml:space="preserve">The need for a second permanent laboratory support staff member has been a top priority for the department for the past 5 years. The securing of this position was in the final stages during the program review and </w:t>
      </w:r>
      <w:r w:rsidR="00111E9A" w:rsidRPr="000033D6">
        <w:rPr>
          <w:sz w:val="24"/>
          <w:szCs w:val="24"/>
        </w:rPr>
        <w:t>t</w:t>
      </w:r>
      <w:r w:rsidRPr="000033D6">
        <w:rPr>
          <w:sz w:val="24"/>
          <w:szCs w:val="24"/>
        </w:rPr>
        <w:t xml:space="preserve">he Department is thrilled to have been able to hire this person prior to the Fall 2021 term. With this second </w:t>
      </w:r>
      <w:r w:rsidR="00722FAA" w:rsidRPr="000033D6">
        <w:rPr>
          <w:sz w:val="24"/>
          <w:szCs w:val="24"/>
        </w:rPr>
        <w:t>L</w:t>
      </w:r>
      <w:r w:rsidRPr="000033D6">
        <w:rPr>
          <w:sz w:val="24"/>
          <w:szCs w:val="24"/>
        </w:rPr>
        <w:t>aboratory Demonstrator/Technician the program is in much better position to tackle the other recommendations (</w:t>
      </w:r>
      <w:r w:rsidR="00722FAA" w:rsidRPr="000033D6">
        <w:rPr>
          <w:sz w:val="24"/>
          <w:szCs w:val="24"/>
        </w:rPr>
        <w:t>specifically</w:t>
      </w:r>
      <w:r w:rsidRPr="000033D6">
        <w:rPr>
          <w:sz w:val="24"/>
          <w:szCs w:val="24"/>
        </w:rPr>
        <w:t xml:space="preserve"> Recommendations 3 and 4). </w:t>
      </w:r>
    </w:p>
    <w:p w14:paraId="11A7B503" w14:textId="293BE4AA" w:rsidR="00375293" w:rsidRDefault="00375293" w:rsidP="00375293">
      <w:pPr>
        <w:suppressAutoHyphens/>
        <w:ind w:right="267"/>
        <w:rPr>
          <w:rFonts w:eastAsia="Times New Roman" w:cstheme="minorHAnsi"/>
          <w:b/>
          <w:sz w:val="24"/>
          <w:szCs w:val="24"/>
          <w:lang w:eastAsia="zh-CN"/>
        </w:rPr>
      </w:pPr>
    </w:p>
    <w:p w14:paraId="6F42C1CB" w14:textId="0AE1C0A2" w:rsidR="00E87169" w:rsidRPr="007C75B3" w:rsidRDefault="00C959E2" w:rsidP="00375293">
      <w:pPr>
        <w:suppressAutoHyphens/>
        <w:ind w:right="267"/>
        <w:rPr>
          <w:rFonts w:eastAsia="Times New Roman" w:cstheme="minorHAnsi"/>
          <w:b/>
          <w:sz w:val="24"/>
          <w:szCs w:val="24"/>
          <w:lang w:eastAsia="zh-CN"/>
        </w:rPr>
      </w:pPr>
      <w:r w:rsidRPr="007C75B3">
        <w:rPr>
          <w:rFonts w:eastAsia="Times New Roman" w:cstheme="minorHAnsi"/>
          <w:b/>
          <w:sz w:val="24"/>
          <w:szCs w:val="24"/>
          <w:lang w:eastAsia="zh-CN"/>
        </w:rPr>
        <w:t>Decanal Response</w:t>
      </w:r>
    </w:p>
    <w:p w14:paraId="01F06527" w14:textId="4577EC31" w:rsidR="005224A2" w:rsidRPr="000033D6" w:rsidRDefault="005224A2" w:rsidP="005224A2">
      <w:pPr>
        <w:tabs>
          <w:tab w:val="left" w:pos="3969"/>
        </w:tabs>
        <w:rPr>
          <w:sz w:val="24"/>
          <w:szCs w:val="24"/>
        </w:rPr>
      </w:pPr>
      <w:r w:rsidRPr="000033D6">
        <w:rPr>
          <w:sz w:val="24"/>
          <w:szCs w:val="24"/>
        </w:rPr>
        <w:t>A second permanent demonstrator/technician has already been added to support laboratory learning.</w:t>
      </w:r>
    </w:p>
    <w:p w14:paraId="3B9806CC" w14:textId="10C6DB2A" w:rsidR="00AE4164" w:rsidRDefault="00AE4164" w:rsidP="00AE4164">
      <w:pPr>
        <w:rPr>
          <w:rFonts w:ascii="Calibri" w:hAnsi="Calibri" w:cs="Calibri"/>
          <w:b/>
          <w:color w:val="000000"/>
          <w:sz w:val="28"/>
          <w:szCs w:val="20"/>
          <w:u w:val="single"/>
          <w:lang w:val="en-US"/>
        </w:rPr>
      </w:pPr>
    </w:p>
    <w:p w14:paraId="56DCABBA" w14:textId="77777777" w:rsidR="005224A2" w:rsidRPr="000033D6" w:rsidRDefault="005224A2" w:rsidP="005224A2">
      <w:pPr>
        <w:pStyle w:val="Default"/>
        <w:rPr>
          <w:b/>
          <w:bCs/>
          <w:color w:val="1F3864" w:themeColor="accent5" w:themeShade="80"/>
          <w:lang w:val="en-CA"/>
        </w:rPr>
      </w:pPr>
      <w:r w:rsidRPr="000033D6">
        <w:rPr>
          <w:b/>
          <w:bCs/>
          <w:color w:val="1F3864" w:themeColor="accent5" w:themeShade="80"/>
          <w:lang w:val="en-CA"/>
        </w:rPr>
        <w:t>Recommendation 2</w:t>
      </w:r>
    </w:p>
    <w:p w14:paraId="6AB4E140" w14:textId="24ACE1A7" w:rsidR="005224A2" w:rsidRPr="000033D6" w:rsidRDefault="009A16D6" w:rsidP="005224A2">
      <w:pPr>
        <w:pStyle w:val="Default"/>
        <w:rPr>
          <w:bCs/>
          <w:color w:val="1F3864" w:themeColor="accent5" w:themeShade="80"/>
          <w:lang w:val="en-CA"/>
        </w:rPr>
      </w:pPr>
      <w:r w:rsidRPr="000033D6">
        <w:rPr>
          <w:bCs/>
          <w:color w:val="1F3864" w:themeColor="accent5" w:themeShade="80"/>
          <w:lang w:val="en-CA"/>
        </w:rPr>
        <w:t>That</w:t>
      </w:r>
      <w:r w:rsidR="005224A2" w:rsidRPr="000033D6">
        <w:rPr>
          <w:bCs/>
          <w:color w:val="1F3864" w:themeColor="accent5" w:themeShade="80"/>
          <w:lang w:val="en-CA"/>
        </w:rPr>
        <w:t xml:space="preserve"> the Physics and Chemistry departments take a critical review of the Chemical Physics program pathway and course offerings as they stand.</w:t>
      </w:r>
    </w:p>
    <w:p w14:paraId="3832368F" w14:textId="77777777" w:rsidR="005224A2" w:rsidRPr="005224A2" w:rsidRDefault="005224A2" w:rsidP="005224A2">
      <w:pPr>
        <w:pStyle w:val="Default"/>
        <w:rPr>
          <w:bCs/>
          <w:color w:val="1F3864" w:themeColor="accent5" w:themeShade="80"/>
          <w:sz w:val="22"/>
          <w:szCs w:val="22"/>
          <w:lang w:val="en-CA"/>
        </w:rPr>
      </w:pPr>
    </w:p>
    <w:p w14:paraId="7963CB69" w14:textId="4DDED16A" w:rsidR="005224A2" w:rsidRPr="005224A2" w:rsidRDefault="005224A2" w:rsidP="005224A2">
      <w:pPr>
        <w:rPr>
          <w:rFonts w:ascii="Calibri" w:hAnsi="Calibri" w:cs="Calibri"/>
          <w:bCs/>
          <w:i/>
          <w:color w:val="1F3864" w:themeColor="accent5" w:themeShade="80"/>
        </w:rPr>
      </w:pPr>
      <w:r w:rsidRPr="005224A2">
        <w:rPr>
          <w:rFonts w:ascii="Calibri" w:hAnsi="Calibri" w:cs="Calibri"/>
          <w:bCs/>
          <w:i/>
          <w:color w:val="1F3864" w:themeColor="accent5" w:themeShade="80"/>
        </w:rPr>
        <w:t xml:space="preserve">In the medium term, the prescribed path to completion in the calendar of courses should be changed to reflect actual paths students are taking. This may involve removing photochemistry and one thermodynamics from the required list of </w:t>
      </w:r>
      <w:r w:rsidR="005A5FC3" w:rsidRPr="005224A2">
        <w:rPr>
          <w:rFonts w:ascii="Calibri" w:hAnsi="Calibri" w:cs="Calibri"/>
          <w:bCs/>
          <w:i/>
          <w:color w:val="1F3864" w:themeColor="accent5" w:themeShade="80"/>
        </w:rPr>
        <w:t>courses and</w:t>
      </w:r>
      <w:r w:rsidRPr="005224A2">
        <w:rPr>
          <w:rFonts w:ascii="Calibri" w:hAnsi="Calibri" w:cs="Calibri"/>
          <w:bCs/>
          <w:i/>
          <w:color w:val="1F3864" w:themeColor="accent5" w:themeShade="80"/>
        </w:rPr>
        <w:t xml:space="preserve"> encouraging new pathways that allow for additional options among other upper-year Chemistry courses. </w:t>
      </w:r>
      <w:r w:rsidR="009A16D6">
        <w:rPr>
          <w:rFonts w:ascii="Calibri" w:hAnsi="Calibri" w:cs="Calibri"/>
          <w:bCs/>
          <w:i/>
          <w:color w:val="1F3864" w:themeColor="accent5" w:themeShade="80"/>
        </w:rPr>
        <w:t>E</w:t>
      </w:r>
      <w:r w:rsidRPr="005224A2">
        <w:rPr>
          <w:rFonts w:ascii="Calibri" w:hAnsi="Calibri" w:cs="Calibri"/>
          <w:bCs/>
          <w:i/>
          <w:color w:val="1F3864" w:themeColor="accent5" w:themeShade="80"/>
        </w:rPr>
        <w:t xml:space="preserve">nsuring that </w:t>
      </w:r>
      <w:r w:rsidR="009A16D6">
        <w:rPr>
          <w:rFonts w:ascii="Calibri" w:hAnsi="Calibri" w:cs="Calibri"/>
          <w:bCs/>
          <w:i/>
          <w:color w:val="1F3864" w:themeColor="accent5" w:themeShade="80"/>
        </w:rPr>
        <w:t>[students]</w:t>
      </w:r>
      <w:r w:rsidRPr="005224A2">
        <w:rPr>
          <w:rFonts w:ascii="Calibri" w:hAnsi="Calibri" w:cs="Calibri"/>
          <w:bCs/>
          <w:i/>
          <w:color w:val="1F3864" w:themeColor="accent5" w:themeShade="80"/>
        </w:rPr>
        <w:t xml:space="preserve"> are able (and encouraged) to enroll in the 4th y</w:t>
      </w:r>
      <w:r w:rsidR="005A5FC3">
        <w:rPr>
          <w:rFonts w:ascii="Calibri" w:hAnsi="Calibri" w:cs="Calibri"/>
          <w:bCs/>
          <w:i/>
          <w:color w:val="1F3864" w:themeColor="accent5" w:themeShade="80"/>
        </w:rPr>
        <w:t>ea</w:t>
      </w:r>
      <w:r w:rsidRPr="005224A2">
        <w:rPr>
          <w:rFonts w:ascii="Calibri" w:hAnsi="Calibri" w:cs="Calibri"/>
          <w:bCs/>
          <w:i/>
          <w:color w:val="1F3864" w:themeColor="accent5" w:themeShade="80"/>
        </w:rPr>
        <w:t>r project course should be a second priority.</w:t>
      </w:r>
    </w:p>
    <w:p w14:paraId="18958916" w14:textId="77777777" w:rsidR="00AE4164" w:rsidRDefault="00AE4164" w:rsidP="00AE4164">
      <w:pPr>
        <w:autoSpaceDE w:val="0"/>
        <w:autoSpaceDN w:val="0"/>
        <w:adjustRightInd w:val="0"/>
        <w:rPr>
          <w:rFonts w:ascii="Calibri" w:hAnsi="Calibri" w:cs="Calibri"/>
          <w:bCs/>
          <w:szCs w:val="20"/>
        </w:rPr>
      </w:pPr>
    </w:p>
    <w:p w14:paraId="154D6C69" w14:textId="23A15261" w:rsidR="00AE4164" w:rsidRPr="007C75B3" w:rsidRDefault="00AE4164" w:rsidP="00AE4164">
      <w:pPr>
        <w:suppressAutoHyphens/>
        <w:ind w:right="267"/>
        <w:rPr>
          <w:rFonts w:eastAsia="Times New Roman" w:cstheme="minorHAnsi"/>
          <w:b/>
          <w:color w:val="000000" w:themeColor="text1"/>
          <w:sz w:val="24"/>
          <w:szCs w:val="24"/>
          <w:lang w:eastAsia="zh-CN"/>
        </w:rPr>
      </w:pPr>
      <w:r>
        <w:rPr>
          <w:rFonts w:eastAsia="Times New Roman" w:cstheme="minorHAnsi"/>
          <w:b/>
          <w:color w:val="000000" w:themeColor="text1"/>
          <w:sz w:val="24"/>
          <w:szCs w:val="24"/>
          <w:lang w:eastAsia="zh-CN"/>
        </w:rPr>
        <w:t>Program</w:t>
      </w:r>
      <w:r w:rsidRPr="007C75B3">
        <w:rPr>
          <w:rFonts w:eastAsia="Times New Roman" w:cstheme="minorHAnsi"/>
          <w:b/>
          <w:color w:val="000000" w:themeColor="text1"/>
          <w:sz w:val="24"/>
          <w:szCs w:val="24"/>
          <w:lang w:eastAsia="zh-CN"/>
        </w:rPr>
        <w:t xml:space="preserve"> Response</w:t>
      </w:r>
    </w:p>
    <w:p w14:paraId="70BC906A" w14:textId="16A21368" w:rsidR="005224A2" w:rsidRPr="000033D6" w:rsidRDefault="005224A2" w:rsidP="000033D6">
      <w:pPr>
        <w:tabs>
          <w:tab w:val="left" w:pos="3969"/>
        </w:tabs>
        <w:rPr>
          <w:sz w:val="24"/>
          <w:szCs w:val="24"/>
        </w:rPr>
      </w:pPr>
      <w:r w:rsidRPr="000033D6">
        <w:rPr>
          <w:sz w:val="24"/>
          <w:szCs w:val="24"/>
        </w:rPr>
        <w:t xml:space="preserve">The </w:t>
      </w:r>
      <w:r w:rsidR="00111E9A" w:rsidRPr="000033D6">
        <w:rPr>
          <w:sz w:val="24"/>
          <w:szCs w:val="24"/>
        </w:rPr>
        <w:t>D</w:t>
      </w:r>
      <w:r w:rsidRPr="000033D6">
        <w:rPr>
          <w:sz w:val="24"/>
          <w:szCs w:val="24"/>
        </w:rPr>
        <w:t>epartmental curriculum will be taking a close look at the viability of the Chemical Physics program from a course-offering standpoint.</w:t>
      </w:r>
      <w:r w:rsidR="006D4149" w:rsidRPr="000033D6">
        <w:rPr>
          <w:sz w:val="24"/>
          <w:szCs w:val="24"/>
        </w:rPr>
        <w:t xml:space="preserve"> </w:t>
      </w:r>
      <w:r w:rsidRPr="000033D6">
        <w:rPr>
          <w:sz w:val="24"/>
          <w:szCs w:val="24"/>
        </w:rPr>
        <w:t xml:space="preserve">Staffing issues outside of </w:t>
      </w:r>
      <w:r w:rsidR="00111E9A" w:rsidRPr="000033D6">
        <w:rPr>
          <w:sz w:val="24"/>
          <w:szCs w:val="24"/>
        </w:rPr>
        <w:t>the</w:t>
      </w:r>
      <w:r w:rsidRPr="000033D6">
        <w:rPr>
          <w:sz w:val="24"/>
          <w:szCs w:val="24"/>
        </w:rPr>
        <w:t xml:space="preserve"> department have constrained the offering of Photochemistry (CHEM 4050) in recent years. The</w:t>
      </w:r>
      <w:r w:rsidR="00111E9A" w:rsidRPr="000033D6">
        <w:rPr>
          <w:sz w:val="24"/>
          <w:szCs w:val="24"/>
        </w:rPr>
        <w:t xml:space="preserve"> </w:t>
      </w:r>
      <w:r w:rsidRPr="000033D6">
        <w:rPr>
          <w:sz w:val="24"/>
          <w:szCs w:val="24"/>
        </w:rPr>
        <w:t>departments are working together to explore both staffing and curricul</w:t>
      </w:r>
      <w:r w:rsidR="006D4149" w:rsidRPr="000033D6">
        <w:rPr>
          <w:sz w:val="24"/>
          <w:szCs w:val="24"/>
        </w:rPr>
        <w:t>um</w:t>
      </w:r>
      <w:r w:rsidRPr="000033D6">
        <w:rPr>
          <w:sz w:val="24"/>
          <w:szCs w:val="24"/>
        </w:rPr>
        <w:t xml:space="preserve">. The curriculum committee will furthermore explore modifying </w:t>
      </w:r>
      <w:r w:rsidR="00111E9A" w:rsidRPr="000033D6">
        <w:rPr>
          <w:sz w:val="24"/>
          <w:szCs w:val="24"/>
        </w:rPr>
        <w:t xml:space="preserve">Chemical Physics </w:t>
      </w:r>
      <w:r w:rsidRPr="000033D6">
        <w:rPr>
          <w:sz w:val="24"/>
          <w:szCs w:val="24"/>
        </w:rPr>
        <w:t>course requirements (especially thermodynamics), including the creation of new courses to serve both degree programs.</w:t>
      </w:r>
    </w:p>
    <w:p w14:paraId="06C2A7AC" w14:textId="2BDDD413" w:rsidR="005D546E" w:rsidRPr="00AE4164" w:rsidRDefault="005D546E" w:rsidP="00AE4164">
      <w:pPr>
        <w:rPr>
          <w:rFonts w:eastAsia="Times New Roman" w:cstheme="minorHAnsi"/>
          <w:b/>
          <w:sz w:val="24"/>
          <w:szCs w:val="24"/>
          <w:u w:val="single"/>
        </w:rPr>
      </w:pPr>
    </w:p>
    <w:p w14:paraId="13FE0FB0" w14:textId="34B77870" w:rsidR="00C959E2" w:rsidRPr="000838BC" w:rsidRDefault="00C959E2" w:rsidP="00375293">
      <w:pPr>
        <w:suppressAutoHyphens/>
        <w:ind w:right="267"/>
        <w:rPr>
          <w:rFonts w:eastAsia="Times New Roman" w:cstheme="minorHAnsi"/>
          <w:b/>
          <w:color w:val="000000" w:themeColor="text1"/>
          <w:sz w:val="24"/>
          <w:szCs w:val="24"/>
          <w:lang w:eastAsia="zh-CN"/>
        </w:rPr>
      </w:pPr>
      <w:r w:rsidRPr="000838BC">
        <w:rPr>
          <w:rFonts w:eastAsia="Times New Roman" w:cstheme="minorHAnsi"/>
          <w:b/>
          <w:color w:val="000000" w:themeColor="text1"/>
          <w:sz w:val="24"/>
          <w:szCs w:val="24"/>
          <w:lang w:eastAsia="zh-CN"/>
        </w:rPr>
        <w:t>Decanal Response</w:t>
      </w:r>
    </w:p>
    <w:p w14:paraId="2415DDE6" w14:textId="453E1A53" w:rsidR="005224A2" w:rsidRPr="000838BC" w:rsidRDefault="00111E9A" w:rsidP="005224A2">
      <w:pPr>
        <w:tabs>
          <w:tab w:val="left" w:pos="3969"/>
        </w:tabs>
        <w:rPr>
          <w:sz w:val="24"/>
          <w:szCs w:val="24"/>
        </w:rPr>
      </w:pPr>
      <w:r w:rsidRPr="000838BC">
        <w:rPr>
          <w:sz w:val="24"/>
          <w:szCs w:val="24"/>
        </w:rPr>
        <w:t>The Department</w:t>
      </w:r>
      <w:r w:rsidR="005224A2" w:rsidRPr="000838BC">
        <w:rPr>
          <w:sz w:val="24"/>
          <w:szCs w:val="24"/>
        </w:rPr>
        <w:t xml:space="preserve"> is encouraged to review the C</w:t>
      </w:r>
      <w:r w:rsidRPr="000838BC">
        <w:rPr>
          <w:sz w:val="24"/>
          <w:szCs w:val="24"/>
        </w:rPr>
        <w:t>hemical Physics</w:t>
      </w:r>
      <w:r w:rsidR="005224A2" w:rsidRPr="000838BC">
        <w:rPr>
          <w:sz w:val="24"/>
          <w:szCs w:val="24"/>
        </w:rPr>
        <w:t xml:space="preserve"> curriculum and related course offerings in conjunction with the department of Chemistry.</w:t>
      </w:r>
    </w:p>
    <w:p w14:paraId="63849F65" w14:textId="361A2510" w:rsidR="00E87169" w:rsidRPr="007C75B3" w:rsidRDefault="00E87169" w:rsidP="009E6F65">
      <w:pPr>
        <w:widowControl w:val="0"/>
        <w:tabs>
          <w:tab w:val="left" w:pos="933"/>
        </w:tabs>
        <w:ind w:right="498"/>
        <w:rPr>
          <w:rFonts w:ascii="Calibri" w:eastAsia="Times New Roman" w:hAnsi="Calibri" w:cs="Calibri"/>
          <w:b/>
          <w:sz w:val="24"/>
          <w:szCs w:val="24"/>
          <w:lang w:val="en-US"/>
        </w:rPr>
      </w:pPr>
    </w:p>
    <w:p w14:paraId="35B14FAB" w14:textId="77777777" w:rsidR="005224A2" w:rsidRPr="000838BC" w:rsidRDefault="005224A2" w:rsidP="005224A2">
      <w:pPr>
        <w:pStyle w:val="Default"/>
        <w:rPr>
          <w:b/>
          <w:bCs/>
          <w:color w:val="1F3864" w:themeColor="accent5" w:themeShade="80"/>
          <w:lang w:val="en-CA"/>
        </w:rPr>
      </w:pPr>
      <w:r w:rsidRPr="000838BC">
        <w:rPr>
          <w:b/>
          <w:bCs/>
          <w:color w:val="1F3864" w:themeColor="accent5" w:themeShade="80"/>
          <w:lang w:val="en-CA"/>
        </w:rPr>
        <w:t>Recommendation 3</w:t>
      </w:r>
    </w:p>
    <w:p w14:paraId="6E4A1E7F" w14:textId="7A84BC10" w:rsidR="005224A2" w:rsidRPr="000838BC" w:rsidRDefault="006D4149" w:rsidP="005224A2">
      <w:pPr>
        <w:rPr>
          <w:rFonts w:ascii="Calibri" w:hAnsi="Calibri" w:cs="Calibri"/>
          <w:bCs/>
          <w:color w:val="1F3864" w:themeColor="accent5" w:themeShade="80"/>
          <w:sz w:val="24"/>
          <w:szCs w:val="24"/>
        </w:rPr>
      </w:pPr>
      <w:r w:rsidRPr="000838BC">
        <w:rPr>
          <w:rFonts w:ascii="Calibri" w:hAnsi="Calibri" w:cs="Calibri"/>
          <w:bCs/>
          <w:color w:val="1F3864" w:themeColor="accent5" w:themeShade="80"/>
          <w:sz w:val="24"/>
          <w:szCs w:val="24"/>
        </w:rPr>
        <w:t>That</w:t>
      </w:r>
      <w:r w:rsidR="005224A2" w:rsidRPr="000838BC">
        <w:rPr>
          <w:rFonts w:ascii="Calibri" w:hAnsi="Calibri" w:cs="Calibri"/>
          <w:bCs/>
          <w:color w:val="1F3864" w:themeColor="accent5" w:themeShade="80"/>
          <w:sz w:val="24"/>
          <w:szCs w:val="24"/>
        </w:rPr>
        <w:t xml:space="preserve"> the Physics and Chemistry departments begin long-term planning for either a replacement or wholesale overhaul of the Chemical Physics program. </w:t>
      </w:r>
    </w:p>
    <w:p w14:paraId="2C80E400" w14:textId="77777777" w:rsidR="005224A2" w:rsidRPr="005224A2" w:rsidRDefault="005224A2" w:rsidP="005224A2">
      <w:pPr>
        <w:rPr>
          <w:rFonts w:ascii="Calibri" w:hAnsi="Calibri" w:cs="Calibri"/>
          <w:bCs/>
          <w:color w:val="1F3864" w:themeColor="accent5" w:themeShade="80"/>
        </w:rPr>
      </w:pPr>
    </w:p>
    <w:p w14:paraId="18B5C252" w14:textId="2D9F1745" w:rsidR="005224A2" w:rsidRDefault="005224A2" w:rsidP="006D4149">
      <w:pPr>
        <w:rPr>
          <w:rFonts w:ascii="Calibri" w:hAnsi="Calibri" w:cs="Calibri"/>
          <w:b/>
          <w:color w:val="1F3864" w:themeColor="accent5" w:themeShade="80"/>
          <w:sz w:val="28"/>
          <w:szCs w:val="20"/>
          <w:u w:val="single"/>
          <w:lang w:val="en-US"/>
        </w:rPr>
      </w:pPr>
      <w:r w:rsidRPr="005224A2">
        <w:rPr>
          <w:rFonts w:ascii="Calibri" w:hAnsi="Calibri" w:cs="Calibri"/>
          <w:bCs/>
          <w:i/>
          <w:color w:val="1F3864" w:themeColor="accent5" w:themeShade="80"/>
        </w:rPr>
        <w:t xml:space="preserve">We recommend consideration of other areas of Chemical Physics/Physical Chemistry attuned to other growth areas at Trent, such as soft-, bio-, </w:t>
      </w:r>
      <w:proofErr w:type="spellStart"/>
      <w:r w:rsidRPr="005224A2">
        <w:rPr>
          <w:rFonts w:ascii="Calibri" w:hAnsi="Calibri" w:cs="Calibri"/>
          <w:bCs/>
          <w:i/>
          <w:color w:val="1F3864" w:themeColor="accent5" w:themeShade="80"/>
        </w:rPr>
        <w:t>agri</w:t>
      </w:r>
      <w:proofErr w:type="spellEnd"/>
      <w:r w:rsidRPr="005224A2">
        <w:rPr>
          <w:rFonts w:ascii="Calibri" w:hAnsi="Calibri" w:cs="Calibri"/>
          <w:bCs/>
          <w:i/>
          <w:color w:val="1F3864" w:themeColor="accent5" w:themeShade="80"/>
        </w:rPr>
        <w:t xml:space="preserve">-, or food-materials as an innovative direction that might draw more students. </w:t>
      </w:r>
    </w:p>
    <w:p w14:paraId="785B489D" w14:textId="77777777" w:rsidR="006D4149" w:rsidRDefault="006D4149" w:rsidP="000033D6">
      <w:pPr>
        <w:rPr>
          <w:rFonts w:ascii="Calibri" w:hAnsi="Calibri" w:cs="Calibri"/>
          <w:b/>
          <w:color w:val="1F3864" w:themeColor="accent5" w:themeShade="80"/>
          <w:sz w:val="28"/>
          <w:szCs w:val="20"/>
          <w:u w:val="single"/>
          <w:lang w:val="en-US"/>
        </w:rPr>
      </w:pPr>
    </w:p>
    <w:p w14:paraId="71EE5640" w14:textId="3363DA2D" w:rsidR="00F17ED7" w:rsidRPr="007C75B3" w:rsidRDefault="00F17ED7" w:rsidP="009E6F65">
      <w:pPr>
        <w:suppressAutoHyphens/>
        <w:ind w:right="267"/>
        <w:rPr>
          <w:rFonts w:eastAsia="Times New Roman" w:cstheme="minorHAnsi"/>
          <w:b/>
          <w:sz w:val="24"/>
          <w:szCs w:val="24"/>
          <w:lang w:eastAsia="zh-CN"/>
        </w:rPr>
      </w:pPr>
      <w:r w:rsidRPr="007C75B3">
        <w:rPr>
          <w:rFonts w:eastAsia="Times New Roman" w:cstheme="minorHAnsi"/>
          <w:b/>
          <w:sz w:val="24"/>
          <w:szCs w:val="24"/>
          <w:lang w:eastAsia="zh-CN"/>
        </w:rPr>
        <w:t>Program Response</w:t>
      </w:r>
    </w:p>
    <w:p w14:paraId="1C4B6FFD" w14:textId="51FC3C53" w:rsidR="005224A2" w:rsidRPr="000838BC" w:rsidRDefault="005224A2" w:rsidP="000033D6">
      <w:pPr>
        <w:tabs>
          <w:tab w:val="left" w:pos="1560"/>
          <w:tab w:val="right" w:pos="5760"/>
        </w:tabs>
        <w:rPr>
          <w:sz w:val="24"/>
          <w:szCs w:val="24"/>
        </w:rPr>
      </w:pPr>
      <w:r w:rsidRPr="000838BC">
        <w:rPr>
          <w:sz w:val="24"/>
          <w:szCs w:val="24"/>
        </w:rPr>
        <w:t xml:space="preserve">The Chair and </w:t>
      </w:r>
      <w:r w:rsidR="00111E9A" w:rsidRPr="000838BC">
        <w:rPr>
          <w:sz w:val="24"/>
          <w:szCs w:val="24"/>
        </w:rPr>
        <w:t>departmental</w:t>
      </w:r>
      <w:r w:rsidRPr="000838BC">
        <w:rPr>
          <w:sz w:val="24"/>
          <w:szCs w:val="24"/>
        </w:rPr>
        <w:t xml:space="preserve"> curriculum committee are currently exploring various ways to strengthen the Chemical Physics degree program and make it attractive to more students. These approaches include the development of new courses, longer-term staffing plans for key courses, and review of program course pathways. We are also exploring opportunities for replacing the </w:t>
      </w:r>
      <w:r w:rsidR="00111E9A" w:rsidRPr="000838BC">
        <w:rPr>
          <w:sz w:val="24"/>
          <w:szCs w:val="24"/>
        </w:rPr>
        <w:t xml:space="preserve">Chemical Physics </w:t>
      </w:r>
      <w:r w:rsidRPr="000838BC">
        <w:rPr>
          <w:sz w:val="24"/>
          <w:szCs w:val="24"/>
        </w:rPr>
        <w:t>program with new programs that modernise the intersection of chemistry and physics.</w:t>
      </w:r>
    </w:p>
    <w:p w14:paraId="08269C74" w14:textId="213A8B1F" w:rsidR="005D546E" w:rsidRDefault="005D546E" w:rsidP="005D546E">
      <w:pPr>
        <w:rPr>
          <w:rFonts w:ascii="Calibri" w:hAnsi="Calibri" w:cs="Calibri"/>
          <w:bCs/>
          <w:sz w:val="24"/>
          <w:szCs w:val="24"/>
        </w:rPr>
      </w:pPr>
    </w:p>
    <w:p w14:paraId="07D9A1DE" w14:textId="7009A2DA" w:rsidR="00F17ED7" w:rsidRPr="000838BC" w:rsidRDefault="00F17ED7" w:rsidP="009E6F65">
      <w:pPr>
        <w:suppressAutoHyphens/>
        <w:ind w:right="267"/>
        <w:rPr>
          <w:rFonts w:eastAsia="Times New Roman" w:cstheme="minorHAnsi"/>
          <w:b/>
          <w:sz w:val="24"/>
          <w:szCs w:val="24"/>
          <w:lang w:eastAsia="zh-CN"/>
        </w:rPr>
      </w:pPr>
      <w:r w:rsidRPr="000838BC">
        <w:rPr>
          <w:rFonts w:eastAsia="Times New Roman" w:cstheme="minorHAnsi"/>
          <w:b/>
          <w:sz w:val="24"/>
          <w:szCs w:val="24"/>
          <w:lang w:eastAsia="zh-CN"/>
        </w:rPr>
        <w:t>Decanal Response</w:t>
      </w:r>
    </w:p>
    <w:p w14:paraId="55530298" w14:textId="10335B94" w:rsidR="005224A2" w:rsidRPr="000838BC" w:rsidRDefault="005224A2" w:rsidP="005224A2">
      <w:pPr>
        <w:tabs>
          <w:tab w:val="left" w:pos="1560"/>
          <w:tab w:val="right" w:pos="5760"/>
        </w:tabs>
        <w:rPr>
          <w:sz w:val="24"/>
          <w:szCs w:val="24"/>
        </w:rPr>
      </w:pPr>
      <w:r w:rsidRPr="000838BC">
        <w:rPr>
          <w:sz w:val="24"/>
          <w:szCs w:val="24"/>
        </w:rPr>
        <w:t>Initial discussions have been started to explore a variety of options to strengthen, and possibly expand the C</w:t>
      </w:r>
      <w:r w:rsidR="002712DB" w:rsidRPr="000838BC">
        <w:rPr>
          <w:sz w:val="24"/>
          <w:szCs w:val="24"/>
        </w:rPr>
        <w:t>hemical Physics</w:t>
      </w:r>
      <w:r w:rsidRPr="000838BC">
        <w:rPr>
          <w:sz w:val="24"/>
          <w:szCs w:val="24"/>
        </w:rPr>
        <w:t xml:space="preserve"> offering, especially in the context of </w:t>
      </w:r>
      <w:r w:rsidR="002712DB" w:rsidRPr="000838BC">
        <w:rPr>
          <w:sz w:val="24"/>
          <w:szCs w:val="24"/>
        </w:rPr>
        <w:t xml:space="preserve">Chemical Physics </w:t>
      </w:r>
      <w:r w:rsidRPr="000838BC">
        <w:rPr>
          <w:sz w:val="24"/>
          <w:szCs w:val="24"/>
        </w:rPr>
        <w:t xml:space="preserve">being the nucleus of a new degree program </w:t>
      </w:r>
      <w:proofErr w:type="gramStart"/>
      <w:r w:rsidRPr="000838BC">
        <w:rPr>
          <w:sz w:val="24"/>
          <w:szCs w:val="24"/>
        </w:rPr>
        <w:t>in the area of</w:t>
      </w:r>
      <w:proofErr w:type="gramEnd"/>
      <w:r w:rsidRPr="000838BC">
        <w:rPr>
          <w:sz w:val="24"/>
          <w:szCs w:val="24"/>
        </w:rPr>
        <w:t xml:space="preserve"> Science of Materials or Nanoscience.</w:t>
      </w:r>
    </w:p>
    <w:p w14:paraId="5A99029B" w14:textId="77777777" w:rsidR="005224A2" w:rsidRPr="005224A2" w:rsidRDefault="005224A2">
      <w:pPr>
        <w:rPr>
          <w:rFonts w:eastAsia="Times New Roman" w:cs="Arial"/>
          <w:b/>
        </w:rPr>
      </w:pPr>
    </w:p>
    <w:p w14:paraId="2224182A" w14:textId="77777777" w:rsidR="005224A2" w:rsidRPr="000838BC" w:rsidRDefault="005224A2" w:rsidP="005224A2">
      <w:pPr>
        <w:rPr>
          <w:rFonts w:ascii="Calibri" w:hAnsi="Calibri" w:cs="Calibri"/>
          <w:b/>
          <w:bCs/>
          <w:color w:val="1F3864" w:themeColor="accent5" w:themeShade="80"/>
          <w:sz w:val="24"/>
          <w:szCs w:val="24"/>
        </w:rPr>
      </w:pPr>
      <w:r w:rsidRPr="000838BC">
        <w:rPr>
          <w:rFonts w:ascii="Calibri" w:hAnsi="Calibri" w:cs="Calibri"/>
          <w:b/>
          <w:bCs/>
          <w:color w:val="1F3864" w:themeColor="accent5" w:themeShade="80"/>
          <w:sz w:val="24"/>
          <w:szCs w:val="24"/>
        </w:rPr>
        <w:t>Recommendation 4</w:t>
      </w:r>
    </w:p>
    <w:p w14:paraId="5DBFCAF6" w14:textId="2AE2F51F" w:rsidR="005224A2" w:rsidRPr="000838BC" w:rsidRDefault="007722D3" w:rsidP="005224A2">
      <w:pPr>
        <w:rPr>
          <w:rFonts w:ascii="Calibri" w:hAnsi="Calibri" w:cs="Calibri"/>
          <w:bCs/>
          <w:color w:val="1F3864" w:themeColor="accent5" w:themeShade="80"/>
          <w:sz w:val="24"/>
          <w:szCs w:val="24"/>
        </w:rPr>
      </w:pPr>
      <w:r w:rsidRPr="000838BC">
        <w:rPr>
          <w:rFonts w:ascii="Calibri" w:hAnsi="Calibri" w:cs="Calibri"/>
          <w:bCs/>
          <w:color w:val="1F3864" w:themeColor="accent5" w:themeShade="80"/>
          <w:sz w:val="24"/>
          <w:szCs w:val="24"/>
        </w:rPr>
        <w:t xml:space="preserve">That </w:t>
      </w:r>
      <w:r w:rsidR="005224A2" w:rsidRPr="000838BC">
        <w:rPr>
          <w:rFonts w:ascii="Calibri" w:hAnsi="Calibri" w:cs="Calibri"/>
          <w:bCs/>
          <w:color w:val="1F3864" w:themeColor="accent5" w:themeShade="80"/>
          <w:sz w:val="24"/>
          <w:szCs w:val="24"/>
        </w:rPr>
        <w:t>the department give curricula-wide consideration of labs to create a cohesive structure that covers all focus areas and learning expectations outlined by APS/AAPT, starting with 1001/1002 and ending with 4050.</w:t>
      </w:r>
    </w:p>
    <w:p w14:paraId="21DA390E" w14:textId="77777777" w:rsidR="005224A2" w:rsidRPr="005224A2" w:rsidRDefault="005224A2" w:rsidP="005224A2">
      <w:pPr>
        <w:rPr>
          <w:rFonts w:ascii="Calibri" w:hAnsi="Calibri" w:cs="Calibri"/>
          <w:bCs/>
          <w:color w:val="1F3864" w:themeColor="accent5" w:themeShade="80"/>
        </w:rPr>
      </w:pPr>
    </w:p>
    <w:p w14:paraId="4BCB80F6" w14:textId="5FE26919" w:rsidR="005224A2" w:rsidRPr="005224A2" w:rsidRDefault="005224A2" w:rsidP="005224A2">
      <w:pPr>
        <w:rPr>
          <w:rFonts w:ascii="Calibri" w:hAnsi="Calibri" w:cs="Calibri"/>
          <w:bCs/>
          <w:i/>
          <w:color w:val="1F3864" w:themeColor="accent5" w:themeShade="80"/>
        </w:rPr>
      </w:pPr>
      <w:r w:rsidRPr="005224A2">
        <w:rPr>
          <w:rFonts w:ascii="Calibri" w:hAnsi="Calibri" w:cs="Calibri"/>
          <w:bCs/>
          <w:i/>
          <w:color w:val="1F3864" w:themeColor="accent5" w:themeShade="80"/>
        </w:rPr>
        <w:t>With a second laboratory learning specialist as mentioned in the first recommendation, the department can really build a culture of lab-based experiential learning. Inclusion in first year may increase program attractiveness and improve retention and recruitment.</w:t>
      </w:r>
    </w:p>
    <w:p w14:paraId="6B0BD4EC" w14:textId="77777777" w:rsidR="005224A2" w:rsidRDefault="005224A2">
      <w:pPr>
        <w:rPr>
          <w:rFonts w:eastAsia="Times New Roman" w:cs="Arial"/>
        </w:rPr>
      </w:pPr>
    </w:p>
    <w:p w14:paraId="360FF3CE" w14:textId="77777777" w:rsidR="005224A2" w:rsidRPr="000838BC" w:rsidRDefault="005224A2" w:rsidP="005224A2">
      <w:pPr>
        <w:suppressAutoHyphens/>
        <w:ind w:right="267"/>
        <w:rPr>
          <w:rFonts w:eastAsia="Times New Roman" w:cstheme="minorHAnsi"/>
          <w:b/>
          <w:sz w:val="24"/>
          <w:szCs w:val="24"/>
          <w:lang w:eastAsia="zh-CN"/>
        </w:rPr>
      </w:pPr>
      <w:r w:rsidRPr="000838BC">
        <w:rPr>
          <w:rFonts w:eastAsia="Times New Roman" w:cstheme="minorHAnsi"/>
          <w:b/>
          <w:sz w:val="24"/>
          <w:szCs w:val="24"/>
          <w:lang w:eastAsia="zh-CN"/>
        </w:rPr>
        <w:t>Program Response</w:t>
      </w:r>
    </w:p>
    <w:p w14:paraId="5319BA2A" w14:textId="172713A5" w:rsidR="005224A2" w:rsidRPr="000838BC" w:rsidRDefault="002712DB" w:rsidP="005224A2">
      <w:pPr>
        <w:tabs>
          <w:tab w:val="left" w:pos="1560"/>
          <w:tab w:val="right" w:pos="5760"/>
        </w:tabs>
        <w:jc w:val="both"/>
        <w:rPr>
          <w:sz w:val="24"/>
          <w:szCs w:val="24"/>
        </w:rPr>
      </w:pPr>
      <w:r w:rsidRPr="000838BC">
        <w:rPr>
          <w:sz w:val="24"/>
          <w:szCs w:val="24"/>
        </w:rPr>
        <w:t>The Department</w:t>
      </w:r>
      <w:r w:rsidR="005224A2" w:rsidRPr="000838BC">
        <w:rPr>
          <w:sz w:val="24"/>
          <w:szCs w:val="24"/>
        </w:rPr>
        <w:t xml:space="preserve"> agree</w:t>
      </w:r>
      <w:r w:rsidRPr="000838BC">
        <w:rPr>
          <w:sz w:val="24"/>
          <w:szCs w:val="24"/>
        </w:rPr>
        <w:t>s</w:t>
      </w:r>
      <w:r w:rsidR="005224A2" w:rsidRPr="000838BC">
        <w:rPr>
          <w:sz w:val="24"/>
          <w:szCs w:val="24"/>
        </w:rPr>
        <w:t xml:space="preserve"> that a curriculum-wide review of laboratory activities will further strengthen the experiential learning aspects of </w:t>
      </w:r>
      <w:r w:rsidRPr="000838BC">
        <w:rPr>
          <w:sz w:val="24"/>
          <w:szCs w:val="24"/>
        </w:rPr>
        <w:t>the</w:t>
      </w:r>
      <w:r w:rsidR="005224A2" w:rsidRPr="000838BC">
        <w:rPr>
          <w:sz w:val="24"/>
          <w:szCs w:val="24"/>
        </w:rPr>
        <w:t xml:space="preserve"> programs. With the second permanent laboratory staff member hired, the department has already begun what we anticipate will be a two-year review process. </w:t>
      </w:r>
    </w:p>
    <w:p w14:paraId="7B797635" w14:textId="77777777" w:rsidR="005224A2" w:rsidRPr="000838BC" w:rsidRDefault="005224A2" w:rsidP="005224A2">
      <w:pPr>
        <w:rPr>
          <w:rFonts w:ascii="Calibri" w:hAnsi="Calibri" w:cs="Calibri"/>
          <w:bCs/>
          <w:sz w:val="24"/>
          <w:szCs w:val="24"/>
        </w:rPr>
      </w:pPr>
    </w:p>
    <w:p w14:paraId="7DB8D632" w14:textId="77777777" w:rsidR="005224A2" w:rsidRPr="000838BC" w:rsidRDefault="005224A2" w:rsidP="005224A2">
      <w:pPr>
        <w:suppressAutoHyphens/>
        <w:ind w:right="267"/>
        <w:rPr>
          <w:rFonts w:eastAsia="Times New Roman" w:cstheme="minorHAnsi"/>
          <w:b/>
          <w:sz w:val="24"/>
          <w:szCs w:val="24"/>
          <w:lang w:eastAsia="zh-CN"/>
        </w:rPr>
      </w:pPr>
      <w:r w:rsidRPr="000838BC">
        <w:rPr>
          <w:rFonts w:eastAsia="Times New Roman" w:cstheme="minorHAnsi"/>
          <w:b/>
          <w:sz w:val="24"/>
          <w:szCs w:val="24"/>
          <w:lang w:eastAsia="zh-CN"/>
        </w:rPr>
        <w:t>Decanal Response</w:t>
      </w:r>
    </w:p>
    <w:p w14:paraId="2C2B3574" w14:textId="77777777" w:rsidR="005224A2" w:rsidRPr="000838BC" w:rsidRDefault="005224A2" w:rsidP="005224A2">
      <w:pPr>
        <w:tabs>
          <w:tab w:val="left" w:pos="1560"/>
          <w:tab w:val="right" w:pos="5760"/>
        </w:tabs>
        <w:rPr>
          <w:sz w:val="24"/>
          <w:szCs w:val="24"/>
        </w:rPr>
      </w:pPr>
      <w:r w:rsidRPr="000838BC">
        <w:rPr>
          <w:sz w:val="24"/>
          <w:szCs w:val="24"/>
        </w:rPr>
        <w:t xml:space="preserve">With the support staff situation being solidified, the department is now in a good position to review the structure of experiential learning activities and laboratory components in </w:t>
      </w:r>
      <w:proofErr w:type="gramStart"/>
      <w:r w:rsidRPr="000838BC">
        <w:rPr>
          <w:sz w:val="24"/>
          <w:szCs w:val="24"/>
        </w:rPr>
        <w:t>all of</w:t>
      </w:r>
      <w:proofErr w:type="gramEnd"/>
      <w:r w:rsidRPr="000838BC">
        <w:rPr>
          <w:sz w:val="24"/>
          <w:szCs w:val="24"/>
        </w:rPr>
        <w:t xml:space="preserve"> their courses from 1st to 4th year.</w:t>
      </w:r>
    </w:p>
    <w:p w14:paraId="6AC2A4A8" w14:textId="43BE0106" w:rsidR="005224A2" w:rsidRDefault="005224A2">
      <w:pPr>
        <w:rPr>
          <w:rFonts w:eastAsia="Times New Roman" w:cs="Arial"/>
        </w:rPr>
      </w:pPr>
    </w:p>
    <w:p w14:paraId="280DCAD1" w14:textId="78FBAC44" w:rsidR="005224A2" w:rsidRPr="000838BC" w:rsidRDefault="005224A2" w:rsidP="005224A2">
      <w:pPr>
        <w:rPr>
          <w:rFonts w:ascii="Calibri" w:hAnsi="Calibri" w:cs="Calibri"/>
          <w:b/>
          <w:bCs/>
          <w:color w:val="1F3864" w:themeColor="accent5" w:themeShade="80"/>
          <w:sz w:val="24"/>
          <w:szCs w:val="24"/>
        </w:rPr>
      </w:pPr>
      <w:r w:rsidRPr="000838BC">
        <w:rPr>
          <w:rFonts w:ascii="Calibri" w:hAnsi="Calibri" w:cs="Calibri"/>
          <w:b/>
          <w:bCs/>
          <w:color w:val="1F3864" w:themeColor="accent5" w:themeShade="80"/>
          <w:sz w:val="24"/>
          <w:szCs w:val="24"/>
        </w:rPr>
        <w:t>Recommendation 5</w:t>
      </w:r>
    </w:p>
    <w:p w14:paraId="6118B352" w14:textId="3CA6525F" w:rsidR="005224A2" w:rsidRPr="000838BC" w:rsidRDefault="007722D3" w:rsidP="005224A2">
      <w:pPr>
        <w:rPr>
          <w:rFonts w:ascii="Calibri" w:hAnsi="Calibri" w:cs="Calibri"/>
          <w:bCs/>
          <w:color w:val="1F3864" w:themeColor="accent5" w:themeShade="80"/>
          <w:sz w:val="24"/>
          <w:szCs w:val="24"/>
        </w:rPr>
      </w:pPr>
      <w:r w:rsidRPr="000838BC">
        <w:rPr>
          <w:rFonts w:ascii="Calibri" w:hAnsi="Calibri" w:cs="Calibri"/>
          <w:bCs/>
          <w:color w:val="1F3864" w:themeColor="accent5" w:themeShade="80"/>
          <w:sz w:val="24"/>
          <w:szCs w:val="24"/>
        </w:rPr>
        <w:t>T</w:t>
      </w:r>
      <w:r w:rsidR="005224A2" w:rsidRPr="000838BC">
        <w:rPr>
          <w:rFonts w:ascii="Calibri" w:hAnsi="Calibri" w:cs="Calibri"/>
          <w:bCs/>
          <w:color w:val="1F3864" w:themeColor="accent5" w:themeShade="80"/>
          <w:sz w:val="24"/>
          <w:szCs w:val="24"/>
        </w:rPr>
        <w:t xml:space="preserve">hat a new learning objective be added to 1001/1002 that helps students understand how the tools of physics are used in a wide range of careers. </w:t>
      </w:r>
    </w:p>
    <w:p w14:paraId="0BA44CA6" w14:textId="77777777" w:rsidR="005224A2" w:rsidRPr="000838BC" w:rsidRDefault="005224A2" w:rsidP="005224A2">
      <w:pPr>
        <w:rPr>
          <w:rFonts w:ascii="Calibri" w:hAnsi="Calibri" w:cs="Calibri"/>
          <w:bCs/>
          <w:color w:val="1F3864" w:themeColor="accent5" w:themeShade="80"/>
          <w:sz w:val="24"/>
          <w:szCs w:val="24"/>
        </w:rPr>
      </w:pPr>
    </w:p>
    <w:p w14:paraId="7AE98CD1" w14:textId="77777777" w:rsidR="005224A2" w:rsidRPr="000838BC" w:rsidRDefault="005224A2" w:rsidP="005224A2">
      <w:pPr>
        <w:suppressAutoHyphens/>
        <w:ind w:right="267"/>
        <w:rPr>
          <w:rFonts w:eastAsia="Times New Roman" w:cstheme="minorHAnsi"/>
          <w:b/>
          <w:sz w:val="24"/>
          <w:szCs w:val="24"/>
          <w:lang w:eastAsia="zh-CN"/>
        </w:rPr>
      </w:pPr>
      <w:r w:rsidRPr="000838BC">
        <w:rPr>
          <w:rFonts w:eastAsia="Times New Roman" w:cstheme="minorHAnsi"/>
          <w:b/>
          <w:sz w:val="24"/>
          <w:szCs w:val="24"/>
          <w:lang w:eastAsia="zh-CN"/>
        </w:rPr>
        <w:t>Program Response</w:t>
      </w:r>
    </w:p>
    <w:p w14:paraId="1EE1B151" w14:textId="2979E551" w:rsidR="005224A2" w:rsidRPr="000838BC" w:rsidRDefault="005224A2" w:rsidP="005224A2">
      <w:pPr>
        <w:tabs>
          <w:tab w:val="left" w:pos="1560"/>
          <w:tab w:val="right" w:pos="5760"/>
        </w:tabs>
        <w:jc w:val="both"/>
        <w:rPr>
          <w:sz w:val="24"/>
          <w:szCs w:val="24"/>
        </w:rPr>
      </w:pPr>
      <w:r w:rsidRPr="000838BC">
        <w:rPr>
          <w:sz w:val="24"/>
          <w:szCs w:val="24"/>
        </w:rPr>
        <w:t>The curriculum committee will consult with course instructors in PHYS</w:t>
      </w:r>
      <w:r w:rsidR="007722D3" w:rsidRPr="000838BC">
        <w:rPr>
          <w:sz w:val="24"/>
          <w:szCs w:val="24"/>
        </w:rPr>
        <w:t xml:space="preserve"> </w:t>
      </w:r>
      <w:r w:rsidRPr="000838BC">
        <w:rPr>
          <w:sz w:val="24"/>
          <w:szCs w:val="24"/>
        </w:rPr>
        <w:t>1001H and PHYS</w:t>
      </w:r>
      <w:r w:rsidR="007722D3" w:rsidRPr="000838BC">
        <w:rPr>
          <w:sz w:val="24"/>
          <w:szCs w:val="24"/>
        </w:rPr>
        <w:t xml:space="preserve"> </w:t>
      </w:r>
      <w:r w:rsidRPr="000838BC">
        <w:rPr>
          <w:sz w:val="24"/>
          <w:szCs w:val="24"/>
        </w:rPr>
        <w:t xml:space="preserve">1002H on ways to add advocacy for students to consider majoring in any of the physics program, and for supporting an explicit career-path-related learning objective in both courses, as recommended. </w:t>
      </w:r>
    </w:p>
    <w:p w14:paraId="6E4C4E2B" w14:textId="77777777" w:rsidR="005224A2" w:rsidRPr="000838BC" w:rsidRDefault="005224A2" w:rsidP="005224A2">
      <w:pPr>
        <w:rPr>
          <w:rFonts w:ascii="Calibri" w:hAnsi="Calibri" w:cs="Calibri"/>
          <w:bCs/>
          <w:sz w:val="24"/>
          <w:szCs w:val="24"/>
        </w:rPr>
      </w:pPr>
    </w:p>
    <w:p w14:paraId="005FA702" w14:textId="77777777" w:rsidR="005224A2" w:rsidRPr="000838BC" w:rsidRDefault="005224A2" w:rsidP="005224A2">
      <w:pPr>
        <w:suppressAutoHyphens/>
        <w:ind w:right="267"/>
        <w:rPr>
          <w:rFonts w:eastAsia="Times New Roman" w:cstheme="minorHAnsi"/>
          <w:b/>
          <w:sz w:val="24"/>
          <w:szCs w:val="24"/>
          <w:lang w:eastAsia="zh-CN"/>
        </w:rPr>
      </w:pPr>
      <w:r w:rsidRPr="000838BC">
        <w:rPr>
          <w:rFonts w:eastAsia="Times New Roman" w:cstheme="minorHAnsi"/>
          <w:b/>
          <w:sz w:val="24"/>
          <w:szCs w:val="24"/>
          <w:lang w:eastAsia="zh-CN"/>
        </w:rPr>
        <w:t>Decanal Response</w:t>
      </w:r>
    </w:p>
    <w:p w14:paraId="014B2E67" w14:textId="77777777" w:rsidR="005224A2" w:rsidRPr="000838BC" w:rsidRDefault="005224A2" w:rsidP="005224A2">
      <w:pPr>
        <w:tabs>
          <w:tab w:val="left" w:pos="1560"/>
          <w:tab w:val="right" w:pos="5760"/>
        </w:tabs>
        <w:rPr>
          <w:sz w:val="24"/>
          <w:szCs w:val="24"/>
        </w:rPr>
      </w:pPr>
      <w:r w:rsidRPr="000838BC">
        <w:rPr>
          <w:sz w:val="24"/>
          <w:szCs w:val="24"/>
        </w:rPr>
        <w:t xml:space="preserve">This is an interesting suggestion. An early exposure towards possible careers with a degree in any of the physics programs would assist students to put their </w:t>
      </w:r>
      <w:proofErr w:type="gramStart"/>
      <w:r w:rsidRPr="000838BC">
        <w:rPr>
          <w:sz w:val="24"/>
          <w:szCs w:val="24"/>
        </w:rPr>
        <w:t>discipline oriented</w:t>
      </w:r>
      <w:proofErr w:type="gramEnd"/>
      <w:r w:rsidRPr="000838BC">
        <w:rPr>
          <w:sz w:val="24"/>
          <w:szCs w:val="24"/>
        </w:rPr>
        <w:t xml:space="preserve"> learning into the broader perspective of societal needs and career opportunities.</w:t>
      </w:r>
    </w:p>
    <w:p w14:paraId="5AF01A59" w14:textId="717D614B" w:rsidR="00DF2595" w:rsidRPr="000838BC" w:rsidRDefault="00DF2595">
      <w:pPr>
        <w:rPr>
          <w:rFonts w:eastAsia="Times New Roman" w:cs="Arial"/>
          <w:sz w:val="24"/>
          <w:szCs w:val="24"/>
        </w:rPr>
      </w:pPr>
    </w:p>
    <w:p w14:paraId="7CC6427C" w14:textId="77777777" w:rsidR="005224A2" w:rsidRPr="000838BC" w:rsidRDefault="005224A2" w:rsidP="005224A2">
      <w:pPr>
        <w:autoSpaceDE w:val="0"/>
        <w:autoSpaceDN w:val="0"/>
        <w:adjustRightInd w:val="0"/>
        <w:rPr>
          <w:rFonts w:ascii="Calibri" w:hAnsi="Calibri" w:cs="Calibri"/>
          <w:b/>
          <w:bCs/>
          <w:color w:val="1F3864" w:themeColor="accent5" w:themeShade="80"/>
          <w:sz w:val="24"/>
          <w:szCs w:val="24"/>
        </w:rPr>
      </w:pPr>
      <w:r w:rsidRPr="000838BC">
        <w:rPr>
          <w:rFonts w:ascii="Calibri" w:hAnsi="Calibri" w:cs="Calibri"/>
          <w:b/>
          <w:bCs/>
          <w:color w:val="1F3864" w:themeColor="accent5" w:themeShade="80"/>
          <w:sz w:val="24"/>
          <w:szCs w:val="24"/>
        </w:rPr>
        <w:t>Recommendation 6</w:t>
      </w:r>
    </w:p>
    <w:p w14:paraId="5CF17DA4" w14:textId="65B89CFC" w:rsidR="005224A2" w:rsidRPr="000838BC" w:rsidRDefault="007722D3" w:rsidP="005224A2">
      <w:pPr>
        <w:autoSpaceDE w:val="0"/>
        <w:autoSpaceDN w:val="0"/>
        <w:adjustRightInd w:val="0"/>
        <w:rPr>
          <w:rFonts w:ascii="Calibri" w:hAnsi="Calibri" w:cs="Calibri"/>
          <w:bCs/>
          <w:color w:val="1F3864" w:themeColor="accent5" w:themeShade="80"/>
          <w:sz w:val="24"/>
          <w:szCs w:val="24"/>
        </w:rPr>
      </w:pPr>
      <w:r w:rsidRPr="000838BC">
        <w:rPr>
          <w:rFonts w:ascii="Calibri" w:hAnsi="Calibri" w:cs="Calibri"/>
          <w:bCs/>
          <w:color w:val="1F3864" w:themeColor="accent5" w:themeShade="80"/>
          <w:sz w:val="24"/>
          <w:szCs w:val="24"/>
        </w:rPr>
        <w:t>T</w:t>
      </w:r>
      <w:r w:rsidR="005224A2" w:rsidRPr="000838BC">
        <w:rPr>
          <w:rFonts w:ascii="Calibri" w:hAnsi="Calibri" w:cs="Calibri"/>
          <w:bCs/>
          <w:color w:val="1F3864" w:themeColor="accent5" w:themeShade="80"/>
          <w:sz w:val="24"/>
          <w:szCs w:val="24"/>
        </w:rPr>
        <w:t>hat the Faculty preserve the Astronomy mission of the Department.</w:t>
      </w:r>
    </w:p>
    <w:p w14:paraId="376DDA50" w14:textId="77777777" w:rsidR="005224A2" w:rsidRPr="005224A2" w:rsidRDefault="005224A2" w:rsidP="005224A2">
      <w:pPr>
        <w:autoSpaceDE w:val="0"/>
        <w:autoSpaceDN w:val="0"/>
        <w:adjustRightInd w:val="0"/>
        <w:rPr>
          <w:rFonts w:ascii="Calibri" w:hAnsi="Calibri" w:cs="Calibri"/>
          <w:bCs/>
          <w:color w:val="1F3864" w:themeColor="accent5" w:themeShade="80"/>
        </w:rPr>
      </w:pPr>
    </w:p>
    <w:p w14:paraId="5CAE824E" w14:textId="77777777" w:rsidR="005224A2" w:rsidRPr="000838BC" w:rsidRDefault="005224A2" w:rsidP="005224A2">
      <w:pPr>
        <w:suppressAutoHyphens/>
        <w:ind w:right="267"/>
        <w:rPr>
          <w:rFonts w:eastAsia="Times New Roman" w:cstheme="minorHAnsi"/>
          <w:b/>
          <w:sz w:val="24"/>
          <w:szCs w:val="24"/>
          <w:lang w:eastAsia="zh-CN"/>
        </w:rPr>
      </w:pPr>
      <w:r w:rsidRPr="000838BC">
        <w:rPr>
          <w:rFonts w:eastAsia="Times New Roman" w:cstheme="minorHAnsi"/>
          <w:b/>
          <w:sz w:val="24"/>
          <w:szCs w:val="24"/>
          <w:lang w:eastAsia="zh-CN"/>
        </w:rPr>
        <w:t>Program Response</w:t>
      </w:r>
    </w:p>
    <w:p w14:paraId="66ABB8A1" w14:textId="15623EEF" w:rsidR="005224A2" w:rsidRPr="000838BC" w:rsidRDefault="002712DB" w:rsidP="005224A2">
      <w:pPr>
        <w:tabs>
          <w:tab w:val="left" w:pos="1560"/>
          <w:tab w:val="right" w:pos="5760"/>
        </w:tabs>
        <w:jc w:val="both"/>
        <w:rPr>
          <w:sz w:val="24"/>
          <w:szCs w:val="24"/>
        </w:rPr>
      </w:pPr>
      <w:r w:rsidRPr="000838BC">
        <w:rPr>
          <w:sz w:val="24"/>
          <w:szCs w:val="24"/>
        </w:rPr>
        <w:t>The Department</w:t>
      </w:r>
      <w:r w:rsidR="005224A2" w:rsidRPr="000838BC">
        <w:rPr>
          <w:sz w:val="24"/>
          <w:szCs w:val="24"/>
        </w:rPr>
        <w:t xml:space="preserve"> agree</w:t>
      </w:r>
      <w:r w:rsidRPr="000838BC">
        <w:rPr>
          <w:sz w:val="24"/>
          <w:szCs w:val="24"/>
        </w:rPr>
        <w:t>s</w:t>
      </w:r>
      <w:r w:rsidR="005224A2" w:rsidRPr="000838BC">
        <w:rPr>
          <w:sz w:val="24"/>
          <w:szCs w:val="24"/>
        </w:rPr>
        <w:t xml:space="preserve"> that with only one astronomer on the faculty the astronomy mission of the Department of Physics &amp; Astronomy is precarious. Furthermore, engagement with the recruitment office and with visitors to open house events confirms that students are clamouring for a larger astronomy footprint at Trent. </w:t>
      </w:r>
    </w:p>
    <w:p w14:paraId="2FF669D7" w14:textId="77777777" w:rsidR="005224A2" w:rsidRPr="000838BC" w:rsidRDefault="005224A2" w:rsidP="005224A2">
      <w:pPr>
        <w:rPr>
          <w:rFonts w:ascii="Calibri" w:hAnsi="Calibri" w:cs="Calibri"/>
          <w:bCs/>
          <w:sz w:val="24"/>
          <w:szCs w:val="24"/>
        </w:rPr>
      </w:pPr>
    </w:p>
    <w:p w14:paraId="1B473021" w14:textId="77777777" w:rsidR="005224A2" w:rsidRPr="000838BC" w:rsidRDefault="005224A2" w:rsidP="005224A2">
      <w:pPr>
        <w:suppressAutoHyphens/>
        <w:ind w:right="267"/>
        <w:rPr>
          <w:rFonts w:eastAsia="Times New Roman" w:cstheme="minorHAnsi"/>
          <w:b/>
          <w:sz w:val="24"/>
          <w:szCs w:val="24"/>
          <w:lang w:eastAsia="zh-CN"/>
        </w:rPr>
      </w:pPr>
      <w:r w:rsidRPr="000838BC">
        <w:rPr>
          <w:rFonts w:eastAsia="Times New Roman" w:cstheme="minorHAnsi"/>
          <w:b/>
          <w:sz w:val="24"/>
          <w:szCs w:val="24"/>
          <w:lang w:eastAsia="zh-CN"/>
        </w:rPr>
        <w:t>Decanal Response</w:t>
      </w:r>
    </w:p>
    <w:p w14:paraId="68DA8551" w14:textId="7515056D" w:rsidR="005224A2" w:rsidRPr="000838BC" w:rsidRDefault="005224A2" w:rsidP="005224A2">
      <w:pPr>
        <w:tabs>
          <w:tab w:val="left" w:pos="1560"/>
          <w:tab w:val="right" w:pos="5760"/>
        </w:tabs>
        <w:rPr>
          <w:sz w:val="24"/>
          <w:szCs w:val="24"/>
        </w:rPr>
      </w:pPr>
      <w:r w:rsidRPr="000838BC">
        <w:rPr>
          <w:sz w:val="24"/>
          <w:szCs w:val="24"/>
        </w:rPr>
        <w:t xml:space="preserve">The hiring of additional faculty members </w:t>
      </w:r>
      <w:r w:rsidR="002712DB" w:rsidRPr="000838BC">
        <w:rPr>
          <w:sz w:val="24"/>
          <w:szCs w:val="24"/>
        </w:rPr>
        <w:t>into the department</w:t>
      </w:r>
      <w:r w:rsidRPr="000838BC">
        <w:rPr>
          <w:sz w:val="24"/>
          <w:szCs w:val="24"/>
        </w:rPr>
        <w:t xml:space="preserve"> will be reviewed in the context of Trent’s multi-year academic planning process. If additional faculty appointments are viable, the department would have the opportunity to advocate for a position </w:t>
      </w:r>
      <w:proofErr w:type="gramStart"/>
      <w:r w:rsidRPr="000838BC">
        <w:rPr>
          <w:sz w:val="24"/>
          <w:szCs w:val="24"/>
        </w:rPr>
        <w:t>in the area of</w:t>
      </w:r>
      <w:proofErr w:type="gramEnd"/>
      <w:r w:rsidRPr="000838BC">
        <w:rPr>
          <w:sz w:val="24"/>
          <w:szCs w:val="24"/>
        </w:rPr>
        <w:t xml:space="preserve"> astronomy. </w:t>
      </w:r>
    </w:p>
    <w:p w14:paraId="7586C927" w14:textId="77777777" w:rsidR="003C3DDA" w:rsidRDefault="003C3DDA" w:rsidP="00077039">
      <w:pPr>
        <w:rPr>
          <w:rFonts w:ascii="Calibri" w:hAnsi="Calibri" w:cs="Calibri"/>
          <w:bCs/>
          <w:i/>
          <w:color w:val="1F3864" w:themeColor="accent5" w:themeShade="80"/>
        </w:rPr>
      </w:pPr>
    </w:p>
    <w:p w14:paraId="17918580" w14:textId="72A9C57A" w:rsidR="003C3DDA" w:rsidRPr="000838BC" w:rsidRDefault="003C3DDA" w:rsidP="003C3DDA">
      <w:pPr>
        <w:autoSpaceDE w:val="0"/>
        <w:autoSpaceDN w:val="0"/>
        <w:adjustRightInd w:val="0"/>
        <w:rPr>
          <w:rFonts w:ascii="Calibri" w:hAnsi="Calibri" w:cs="Calibri"/>
          <w:b/>
          <w:bCs/>
          <w:color w:val="1F3864" w:themeColor="accent5" w:themeShade="80"/>
          <w:sz w:val="24"/>
          <w:szCs w:val="24"/>
        </w:rPr>
      </w:pPr>
      <w:r w:rsidRPr="000838BC">
        <w:rPr>
          <w:rFonts w:ascii="Calibri" w:hAnsi="Calibri" w:cs="Calibri"/>
          <w:b/>
          <w:bCs/>
          <w:color w:val="1F3864" w:themeColor="accent5" w:themeShade="80"/>
          <w:sz w:val="24"/>
          <w:szCs w:val="24"/>
        </w:rPr>
        <w:t xml:space="preserve">Recommendation </w:t>
      </w:r>
      <w:r>
        <w:rPr>
          <w:rFonts w:ascii="Calibri" w:hAnsi="Calibri" w:cs="Calibri"/>
          <w:b/>
          <w:bCs/>
          <w:color w:val="1F3864" w:themeColor="accent5" w:themeShade="80"/>
          <w:sz w:val="24"/>
          <w:szCs w:val="24"/>
        </w:rPr>
        <w:t>7</w:t>
      </w:r>
      <w:r w:rsidR="00F7413D">
        <w:rPr>
          <w:rFonts w:ascii="Calibri" w:hAnsi="Calibri" w:cs="Calibri"/>
          <w:b/>
          <w:bCs/>
          <w:color w:val="1F3864" w:themeColor="accent5" w:themeShade="80"/>
          <w:sz w:val="24"/>
          <w:szCs w:val="24"/>
        </w:rPr>
        <w:t xml:space="preserve"> (CPRC)</w:t>
      </w:r>
    </w:p>
    <w:p w14:paraId="18356BB0" w14:textId="77777777" w:rsidR="003C3DDA" w:rsidRDefault="003C3DDA" w:rsidP="003C3DDA">
      <w:pPr>
        <w:rPr>
          <w:rFonts w:ascii="Calibri" w:hAnsi="Calibri" w:cs="Calibri"/>
          <w:bCs/>
          <w:color w:val="1F3864" w:themeColor="accent5" w:themeShade="80"/>
          <w:sz w:val="24"/>
          <w:szCs w:val="24"/>
        </w:rPr>
      </w:pPr>
      <w:r w:rsidRPr="003C3DDA">
        <w:rPr>
          <w:rFonts w:ascii="Calibri" w:hAnsi="Calibri" w:cs="Calibri"/>
          <w:bCs/>
          <w:color w:val="1F3864" w:themeColor="accent5" w:themeShade="80"/>
          <w:sz w:val="24"/>
          <w:szCs w:val="24"/>
        </w:rPr>
        <w:t>That the department explore opportunities for students to use primary sources and provide additional writing opportunities other than lab reports.</w:t>
      </w:r>
    </w:p>
    <w:p w14:paraId="10354E76" w14:textId="77777777" w:rsidR="003C3DDA" w:rsidRDefault="003C3DDA" w:rsidP="003C3DDA">
      <w:pPr>
        <w:rPr>
          <w:rFonts w:ascii="Calibri" w:hAnsi="Calibri" w:cs="Calibri"/>
          <w:bCs/>
          <w:color w:val="1F3864" w:themeColor="accent5" w:themeShade="80"/>
          <w:sz w:val="24"/>
          <w:szCs w:val="24"/>
        </w:rPr>
      </w:pPr>
    </w:p>
    <w:p w14:paraId="488798A0" w14:textId="52CACBF1" w:rsidR="00F7413D" w:rsidRPr="00F7413D" w:rsidRDefault="00F7413D" w:rsidP="00F7413D">
      <w:pPr>
        <w:suppressAutoHyphens/>
        <w:ind w:right="267"/>
        <w:rPr>
          <w:rFonts w:eastAsia="Times New Roman" w:cstheme="minorHAnsi"/>
          <w:b/>
          <w:sz w:val="24"/>
          <w:szCs w:val="24"/>
          <w:lang w:eastAsia="zh-CN"/>
        </w:rPr>
      </w:pPr>
      <w:r w:rsidRPr="00F7413D">
        <w:rPr>
          <w:rFonts w:eastAsia="Times New Roman" w:cstheme="minorHAnsi"/>
          <w:b/>
          <w:sz w:val="24"/>
          <w:szCs w:val="24"/>
          <w:lang w:eastAsia="zh-CN"/>
        </w:rPr>
        <w:t>Additional Information</w:t>
      </w:r>
    </w:p>
    <w:p w14:paraId="7B0938BB" w14:textId="798929C1" w:rsidR="00F7413D" w:rsidRPr="00F7413D" w:rsidRDefault="00F7413D" w:rsidP="00037E6F">
      <w:pPr>
        <w:rPr>
          <w:sz w:val="24"/>
          <w:szCs w:val="24"/>
        </w:rPr>
        <w:sectPr w:rsidR="00F7413D" w:rsidRPr="00F7413D" w:rsidSect="00A41B03">
          <w:headerReference w:type="even" r:id="rId13"/>
          <w:headerReference w:type="default" r:id="rId14"/>
          <w:footerReference w:type="even" r:id="rId15"/>
          <w:footerReference w:type="default" r:id="rId16"/>
          <w:headerReference w:type="first" r:id="rId17"/>
          <w:footerReference w:type="first" r:id="rId18"/>
          <w:pgSz w:w="12240" w:h="15840"/>
          <w:pgMar w:top="426" w:right="1041" w:bottom="1152" w:left="1152" w:header="720" w:footer="720" w:gutter="0"/>
          <w:cols w:space="720"/>
        </w:sectPr>
      </w:pPr>
      <w:r w:rsidRPr="00F7413D">
        <w:rPr>
          <w:sz w:val="24"/>
          <w:szCs w:val="24"/>
        </w:rPr>
        <w:t xml:space="preserve">This recommendation has been proposed by the Cyclical Program Review Committee. </w:t>
      </w:r>
      <w:r w:rsidR="006E0EC9">
        <w:rPr>
          <w:sz w:val="24"/>
          <w:szCs w:val="24"/>
        </w:rPr>
        <w:t xml:space="preserve">The </w:t>
      </w:r>
      <w:r w:rsidR="003C794E">
        <w:rPr>
          <w:sz w:val="24"/>
          <w:szCs w:val="24"/>
        </w:rPr>
        <w:t xml:space="preserve">External Reviewers’ </w:t>
      </w:r>
      <w:r w:rsidR="006E0EC9">
        <w:rPr>
          <w:sz w:val="24"/>
          <w:szCs w:val="24"/>
        </w:rPr>
        <w:t xml:space="preserve">Report indicated that the </w:t>
      </w:r>
      <w:r w:rsidR="00037E6F">
        <w:rPr>
          <w:sz w:val="24"/>
          <w:szCs w:val="24"/>
        </w:rPr>
        <w:t>Degree Level Expectation - Application of Knowledge</w:t>
      </w:r>
      <w:r w:rsidR="006E0EC9">
        <w:rPr>
          <w:sz w:val="24"/>
          <w:szCs w:val="24"/>
        </w:rPr>
        <w:t>,</w:t>
      </w:r>
      <w:r w:rsidR="00037E6F">
        <w:rPr>
          <w:sz w:val="24"/>
          <w:szCs w:val="24"/>
        </w:rPr>
        <w:t xml:space="preserve"> specifically </w:t>
      </w:r>
      <w:r w:rsidR="003C794E">
        <w:rPr>
          <w:sz w:val="24"/>
          <w:szCs w:val="24"/>
        </w:rPr>
        <w:t>‘</w:t>
      </w:r>
      <w:r w:rsidR="00037E6F">
        <w:rPr>
          <w:sz w:val="24"/>
          <w:szCs w:val="24"/>
        </w:rPr>
        <w:t>the ability to make critical use of scholarly reviews and primary sources</w:t>
      </w:r>
      <w:r w:rsidR="003C794E">
        <w:rPr>
          <w:sz w:val="24"/>
          <w:szCs w:val="24"/>
        </w:rPr>
        <w:t>’</w:t>
      </w:r>
      <w:r w:rsidR="006E0EC9">
        <w:rPr>
          <w:sz w:val="24"/>
          <w:szCs w:val="24"/>
        </w:rPr>
        <w:t>,</w:t>
      </w:r>
      <w:r w:rsidR="00037E6F">
        <w:rPr>
          <w:sz w:val="24"/>
          <w:szCs w:val="24"/>
        </w:rPr>
        <w:t xml:space="preserve"> was being under </w:t>
      </w:r>
      <w:r w:rsidR="006E0EC9">
        <w:rPr>
          <w:sz w:val="24"/>
          <w:szCs w:val="24"/>
        </w:rPr>
        <w:t>served</w:t>
      </w:r>
      <w:r w:rsidR="003C794E">
        <w:rPr>
          <w:sz w:val="24"/>
          <w:szCs w:val="24"/>
        </w:rPr>
        <w:t xml:space="preserve">. </w:t>
      </w:r>
      <w:r w:rsidR="006E0EC9">
        <w:rPr>
          <w:sz w:val="24"/>
          <w:szCs w:val="24"/>
        </w:rPr>
        <w:t xml:space="preserve">To improve the overall quality of the Chemical Physics degree program, it is recommended that </w:t>
      </w:r>
      <w:r w:rsidR="003C794E">
        <w:rPr>
          <w:sz w:val="24"/>
          <w:szCs w:val="24"/>
        </w:rPr>
        <w:t xml:space="preserve">during the curriculum review </w:t>
      </w:r>
      <w:r w:rsidR="006E0EC9">
        <w:rPr>
          <w:sz w:val="24"/>
          <w:szCs w:val="24"/>
        </w:rPr>
        <w:t xml:space="preserve">the </w:t>
      </w:r>
      <w:r w:rsidR="003C794E">
        <w:rPr>
          <w:sz w:val="24"/>
          <w:szCs w:val="24"/>
        </w:rPr>
        <w:t>d</w:t>
      </w:r>
      <w:r w:rsidR="006E0EC9">
        <w:rPr>
          <w:sz w:val="24"/>
          <w:szCs w:val="24"/>
        </w:rPr>
        <w:t>epartment explore opportunities for students to use primary sources and writing opportunities</w:t>
      </w:r>
      <w:r w:rsidR="003C794E">
        <w:rPr>
          <w:sz w:val="24"/>
          <w:szCs w:val="24"/>
        </w:rPr>
        <w:t xml:space="preserve"> other than lab reports</w:t>
      </w:r>
      <w:r w:rsidR="006E0EC9">
        <w:rPr>
          <w:sz w:val="24"/>
          <w:szCs w:val="24"/>
        </w:rPr>
        <w:t xml:space="preserve">. </w:t>
      </w:r>
    </w:p>
    <w:p w14:paraId="565707F5" w14:textId="0AA87124" w:rsidR="00E87169" w:rsidRPr="00D359CD" w:rsidRDefault="00D01A9F" w:rsidP="00077039">
      <w:pPr>
        <w:rPr>
          <w:rFonts w:ascii="Arial Black" w:eastAsia="Times New Roman" w:hAnsi="Arial Black" w:cs="Calibri"/>
          <w:sz w:val="24"/>
          <w:szCs w:val="24"/>
          <w:lang w:val="en-US"/>
        </w:rPr>
      </w:pPr>
      <w:r w:rsidRPr="00D359CD">
        <w:rPr>
          <w:rFonts w:ascii="Arial Black" w:eastAsia="Times New Roman" w:hAnsi="Arial Black" w:cs="Calibri"/>
          <w:b/>
          <w:sz w:val="24"/>
          <w:szCs w:val="24"/>
          <w:lang w:val="en-US"/>
        </w:rPr>
        <w:lastRenderedPageBreak/>
        <w:t>Implementation Plan</w:t>
      </w:r>
      <w:r w:rsidRPr="00D359CD">
        <w:rPr>
          <w:rFonts w:ascii="Arial Black" w:eastAsia="Times New Roman" w:hAnsi="Arial Black" w:cs="Calibri"/>
          <w:sz w:val="24"/>
          <w:szCs w:val="24"/>
          <w:lang w:val="en-US"/>
        </w:rPr>
        <w:t xml:space="preserve"> </w:t>
      </w:r>
    </w:p>
    <w:p w14:paraId="0CC29001" w14:textId="05FF0A94" w:rsidR="00E87169" w:rsidRPr="00375293" w:rsidRDefault="00E87169" w:rsidP="009E6F65">
      <w:pPr>
        <w:tabs>
          <w:tab w:val="left" w:pos="567"/>
        </w:tabs>
        <w:rPr>
          <w:rFonts w:ascii="Calibri" w:eastAsia="Times New Roman" w:hAnsi="Calibri" w:cs="Calibri"/>
          <w:b/>
          <w:lang w:val="en-US"/>
        </w:rPr>
      </w:pPr>
      <w:r w:rsidRPr="00375293">
        <w:rPr>
          <w:rFonts w:ascii="Calibri" w:eastAsia="Times New Roman" w:hAnsi="Calibri" w:cs="Calibri"/>
          <w:lang w:val="en-US"/>
        </w:rPr>
        <w:t>The Implementation Plan provides a summary of the recommendations that require action. The Academic Unit in consultation with the</w:t>
      </w:r>
      <w:r w:rsidR="00D30C9A" w:rsidRPr="00375293">
        <w:rPr>
          <w:rFonts w:ascii="Calibri" w:eastAsia="Times New Roman" w:hAnsi="Calibri" w:cs="Calibri"/>
          <w:lang w:val="en-US"/>
        </w:rPr>
        <w:t>ir</w:t>
      </w:r>
      <w:r w:rsidRPr="00375293">
        <w:rPr>
          <w:rFonts w:ascii="Calibri" w:eastAsia="Times New Roman" w:hAnsi="Calibri" w:cs="Calibri"/>
          <w:lang w:val="en-US"/>
        </w:rPr>
        <w:t xml:space="preserve"> </w:t>
      </w:r>
      <w:proofErr w:type="gramStart"/>
      <w:r w:rsidRPr="00375293">
        <w:rPr>
          <w:rFonts w:ascii="Calibri" w:eastAsia="Times New Roman" w:hAnsi="Calibri" w:cs="Calibri"/>
          <w:lang w:val="en-US"/>
        </w:rPr>
        <w:t>Dean</w:t>
      </w:r>
      <w:proofErr w:type="gramEnd"/>
      <w:r w:rsidRPr="00375293">
        <w:rPr>
          <w:rFonts w:ascii="Calibri" w:eastAsia="Times New Roman" w:hAnsi="Calibri" w:cs="Calibri"/>
          <w:lang w:val="en-US"/>
        </w:rPr>
        <w:t xml:space="preserve"> will be responsible for moving forward with the recommendations to ensure that each is completed within the recommended timeframe. The Academic Unit will </w:t>
      </w:r>
      <w:r w:rsidR="00D30C9A" w:rsidRPr="00375293">
        <w:rPr>
          <w:rFonts w:ascii="Calibri" w:eastAsia="Times New Roman" w:hAnsi="Calibri" w:cs="Calibri"/>
          <w:lang w:val="en-US"/>
        </w:rPr>
        <w:t xml:space="preserve">submit an Implementation Report to their Dean </w:t>
      </w:r>
      <w:r w:rsidRPr="00375293">
        <w:rPr>
          <w:rFonts w:ascii="Calibri" w:eastAsia="Times New Roman" w:hAnsi="Calibri" w:cs="Calibri"/>
          <w:lang w:val="en-US"/>
        </w:rPr>
        <w:t xml:space="preserve">reporting on the completion and/or status of each recommendation. </w:t>
      </w:r>
      <w:r w:rsidR="00D30C9A" w:rsidRPr="00375293">
        <w:rPr>
          <w:rFonts w:ascii="Calibri" w:eastAsia="Times New Roman" w:hAnsi="Calibri" w:cs="Calibri"/>
          <w:lang w:val="en-US"/>
        </w:rPr>
        <w:t>The Dean will review the Implementation Report prior to submitting the report to the Office of the Provost.</w:t>
      </w:r>
    </w:p>
    <w:p w14:paraId="1F1B30F6" w14:textId="7CFA6019" w:rsidR="00E87169" w:rsidRPr="00923542" w:rsidRDefault="00E87169" w:rsidP="009E6F65">
      <w:pPr>
        <w:tabs>
          <w:tab w:val="left" w:pos="567"/>
        </w:tabs>
        <w:jc w:val="center"/>
        <w:rPr>
          <w:rFonts w:ascii="Calibri" w:eastAsia="Times New Roman" w:hAnsi="Calibri" w:cs="Calibri"/>
          <w:sz w:val="12"/>
          <w:szCs w:val="12"/>
          <w:lang w:val="en-US"/>
        </w:rPr>
      </w:pPr>
    </w:p>
    <w:p w14:paraId="349264A9" w14:textId="6C836239" w:rsidR="00D30C9A" w:rsidRPr="00514661" w:rsidRDefault="00D30C9A" w:rsidP="009E6F65">
      <w:pPr>
        <w:tabs>
          <w:tab w:val="left" w:pos="567"/>
        </w:tabs>
        <w:jc w:val="center"/>
        <w:rPr>
          <w:rFonts w:ascii="Calibri" w:eastAsia="Times New Roman" w:hAnsi="Calibri" w:cs="Calibri"/>
          <w:b/>
          <w:color w:val="0070C0"/>
          <w:sz w:val="24"/>
          <w:szCs w:val="24"/>
          <w:lang w:val="en-US"/>
        </w:rPr>
      </w:pPr>
      <w:r w:rsidRPr="00514661">
        <w:rPr>
          <w:rFonts w:ascii="Calibri" w:eastAsia="Times New Roman" w:hAnsi="Calibri" w:cs="Calibri"/>
          <w:b/>
          <w:color w:val="0070C0"/>
          <w:sz w:val="24"/>
          <w:szCs w:val="24"/>
          <w:lang w:val="en-US"/>
        </w:rPr>
        <w:t xml:space="preserve">DUE DATE FOR IMPLEMENTATION REPORT: </w:t>
      </w:r>
      <w:r w:rsidR="00A52DB0">
        <w:rPr>
          <w:rFonts w:ascii="Calibri" w:eastAsia="Times New Roman" w:hAnsi="Calibri" w:cs="Calibri"/>
          <w:b/>
          <w:color w:val="0070C0"/>
          <w:sz w:val="24"/>
          <w:szCs w:val="24"/>
          <w:lang w:val="en-US"/>
        </w:rPr>
        <w:t>April</w:t>
      </w:r>
      <w:r w:rsidR="00B350F0">
        <w:rPr>
          <w:rFonts w:ascii="Calibri" w:eastAsia="Times New Roman" w:hAnsi="Calibri" w:cs="Calibri"/>
          <w:b/>
          <w:color w:val="0070C0"/>
          <w:sz w:val="24"/>
          <w:szCs w:val="24"/>
          <w:lang w:val="en-US"/>
        </w:rPr>
        <w:t xml:space="preserve"> 1</w:t>
      </w:r>
      <w:r w:rsidR="005B3EEB" w:rsidRPr="003A507B">
        <w:rPr>
          <w:rFonts w:ascii="Calibri" w:eastAsia="Times New Roman" w:hAnsi="Calibri" w:cs="Calibri"/>
          <w:b/>
          <w:color w:val="0070C0"/>
          <w:sz w:val="24"/>
          <w:szCs w:val="24"/>
          <w:lang w:val="en-US"/>
        </w:rPr>
        <w:t>, 202</w:t>
      </w:r>
      <w:r w:rsidR="000A0891">
        <w:rPr>
          <w:rFonts w:ascii="Calibri" w:eastAsia="Times New Roman" w:hAnsi="Calibri" w:cs="Calibri"/>
          <w:b/>
          <w:color w:val="0070C0"/>
          <w:sz w:val="24"/>
          <w:szCs w:val="24"/>
          <w:lang w:val="en-US"/>
        </w:rPr>
        <w:t>3</w:t>
      </w:r>
    </w:p>
    <w:p w14:paraId="0365F562" w14:textId="77777777" w:rsidR="00D30C9A" w:rsidRPr="002E0D1E" w:rsidRDefault="00D30C9A" w:rsidP="009E6F65">
      <w:pPr>
        <w:tabs>
          <w:tab w:val="left" w:pos="567"/>
        </w:tabs>
        <w:jc w:val="center"/>
        <w:rPr>
          <w:rFonts w:ascii="Calibri" w:eastAsia="Times New Roman" w:hAnsi="Calibri" w:cs="Calibri"/>
          <w:sz w:val="12"/>
          <w:szCs w:val="12"/>
          <w:lang w:val="en-US"/>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3060"/>
        <w:gridCol w:w="1710"/>
        <w:gridCol w:w="1296"/>
      </w:tblGrid>
      <w:tr w:rsidR="005224A2" w:rsidRPr="00C47B41" w14:paraId="520056E7" w14:textId="77777777" w:rsidTr="00923542">
        <w:tc>
          <w:tcPr>
            <w:tcW w:w="4282" w:type="dxa"/>
            <w:shd w:val="clear" w:color="auto" w:fill="BFBFBF" w:themeFill="background1" w:themeFillShade="BF"/>
            <w:vAlign w:val="center"/>
          </w:tcPr>
          <w:bookmarkEnd w:id="0"/>
          <w:p w14:paraId="1D16F9B7" w14:textId="77777777" w:rsidR="005224A2" w:rsidRPr="00C47B41" w:rsidRDefault="005224A2" w:rsidP="00E66944">
            <w:pPr>
              <w:jc w:val="center"/>
              <w:rPr>
                <w:rFonts w:eastAsia="Times New Roman" w:cstheme="minorHAnsi"/>
                <w:b/>
                <w:lang w:val="en-US"/>
              </w:rPr>
            </w:pPr>
            <w:r w:rsidRPr="00C47B41">
              <w:rPr>
                <w:rFonts w:eastAsia="Times New Roman" w:cstheme="minorHAnsi"/>
                <w:b/>
                <w:lang w:val="en-US"/>
              </w:rPr>
              <w:t>Recommendation</w:t>
            </w:r>
          </w:p>
        </w:tc>
        <w:tc>
          <w:tcPr>
            <w:tcW w:w="3060" w:type="dxa"/>
            <w:shd w:val="clear" w:color="auto" w:fill="BFBFBF" w:themeFill="background1" w:themeFillShade="BF"/>
            <w:vAlign w:val="center"/>
          </w:tcPr>
          <w:p w14:paraId="1576A2BF" w14:textId="77777777" w:rsidR="005224A2" w:rsidRPr="00C47B41" w:rsidRDefault="005224A2" w:rsidP="00E66944">
            <w:pPr>
              <w:jc w:val="center"/>
              <w:rPr>
                <w:rFonts w:eastAsia="Times New Roman" w:cstheme="minorHAnsi"/>
                <w:b/>
                <w:lang w:val="en-US"/>
              </w:rPr>
            </w:pPr>
            <w:r w:rsidRPr="00C47B41">
              <w:rPr>
                <w:rFonts w:eastAsia="Times New Roman" w:cstheme="minorHAnsi"/>
                <w:b/>
                <w:lang w:val="en-US"/>
              </w:rPr>
              <w:t>Proposed Follow-Up</w:t>
            </w:r>
          </w:p>
          <w:p w14:paraId="034E34E2" w14:textId="77777777" w:rsidR="005224A2" w:rsidRPr="00AA1C77" w:rsidRDefault="005224A2" w:rsidP="00E66944">
            <w:pPr>
              <w:jc w:val="center"/>
              <w:rPr>
                <w:rFonts w:eastAsia="Times New Roman" w:cstheme="minorHAnsi"/>
                <w:bCs/>
                <w:iCs/>
                <w:lang w:val="en-US"/>
              </w:rPr>
            </w:pPr>
            <w:r w:rsidRPr="00923542">
              <w:rPr>
                <w:rFonts w:eastAsia="Times New Roman" w:cstheme="minorHAnsi"/>
                <w:bCs/>
                <w:iCs/>
                <w:sz w:val="18"/>
                <w:szCs w:val="18"/>
                <w:lang w:val="en-US"/>
              </w:rPr>
              <w:t>If no follow-up is recommended, indicate ‘</w:t>
            </w:r>
            <w:r w:rsidRPr="00923542">
              <w:rPr>
                <w:rFonts w:eastAsia="Times New Roman" w:cstheme="minorHAnsi"/>
                <w:bCs/>
                <w:iCs/>
                <w:sz w:val="18"/>
                <w:szCs w:val="18"/>
                <w:u w:val="single"/>
                <w:lang w:val="en-US"/>
              </w:rPr>
              <w:t>No follow-up report is required</w:t>
            </w:r>
            <w:r w:rsidRPr="00923542">
              <w:rPr>
                <w:rFonts w:eastAsia="Times New Roman" w:cstheme="minorHAnsi"/>
                <w:bCs/>
                <w:iCs/>
                <w:sz w:val="18"/>
                <w:szCs w:val="18"/>
                <w:lang w:val="en-US"/>
              </w:rPr>
              <w:t>’ and provide rationale</w:t>
            </w:r>
          </w:p>
        </w:tc>
        <w:tc>
          <w:tcPr>
            <w:tcW w:w="1710" w:type="dxa"/>
            <w:shd w:val="clear" w:color="auto" w:fill="BFBFBF" w:themeFill="background1" w:themeFillShade="BF"/>
          </w:tcPr>
          <w:p w14:paraId="6A4F7E1E" w14:textId="77777777" w:rsidR="005224A2" w:rsidRPr="00DF2CD5" w:rsidRDefault="005224A2" w:rsidP="00923542">
            <w:pPr>
              <w:ind w:hanging="78"/>
              <w:jc w:val="center"/>
              <w:rPr>
                <w:rFonts w:eastAsia="Times New Roman" w:cstheme="minorHAnsi"/>
                <w:b/>
                <w:iCs/>
                <w:lang w:val="en-US"/>
              </w:rPr>
            </w:pPr>
            <w:r w:rsidRPr="00DF2CD5">
              <w:rPr>
                <w:rFonts w:eastAsia="Times New Roman" w:cstheme="minorHAnsi"/>
                <w:b/>
                <w:iCs/>
                <w:lang w:val="en-US"/>
              </w:rPr>
              <w:t>Specific Timeline</w:t>
            </w:r>
          </w:p>
          <w:p w14:paraId="06A631B3" w14:textId="77777777" w:rsidR="005224A2" w:rsidRPr="00AA1C77" w:rsidRDefault="005224A2" w:rsidP="00923542">
            <w:pPr>
              <w:ind w:left="-78" w:hanging="142"/>
              <w:jc w:val="center"/>
              <w:rPr>
                <w:rFonts w:eastAsia="Times New Roman" w:cstheme="minorHAnsi"/>
                <w:b/>
                <w:iCs/>
                <w:lang w:val="en-US"/>
              </w:rPr>
            </w:pPr>
            <w:r w:rsidRPr="00923542">
              <w:rPr>
                <w:rFonts w:eastAsia="Times New Roman" w:cstheme="minorHAnsi"/>
                <w:bCs/>
                <w:iCs/>
                <w:sz w:val="18"/>
                <w:szCs w:val="18"/>
                <w:lang w:val="en-US"/>
              </w:rPr>
              <w:t xml:space="preserve">Indicate </w:t>
            </w:r>
            <w:r w:rsidRPr="00923542">
              <w:rPr>
                <w:rFonts w:eastAsia="Times New Roman" w:cstheme="minorHAnsi"/>
                <w:bCs/>
                <w:iCs/>
                <w:sz w:val="18"/>
                <w:szCs w:val="18"/>
                <w:u w:val="single"/>
                <w:lang w:val="en-US"/>
              </w:rPr>
              <w:t>specific timeline</w:t>
            </w:r>
            <w:r w:rsidRPr="00923542">
              <w:rPr>
                <w:rFonts w:eastAsia="Times New Roman" w:cstheme="minorHAnsi"/>
                <w:bCs/>
                <w:iCs/>
                <w:sz w:val="18"/>
                <w:szCs w:val="18"/>
                <w:lang w:val="en-US"/>
              </w:rPr>
              <w:t xml:space="preserve"> for addressing or completing recommendation</w:t>
            </w:r>
          </w:p>
        </w:tc>
        <w:tc>
          <w:tcPr>
            <w:tcW w:w="1296" w:type="dxa"/>
            <w:shd w:val="clear" w:color="auto" w:fill="BFBFBF" w:themeFill="background1" w:themeFillShade="BF"/>
            <w:vAlign w:val="center"/>
          </w:tcPr>
          <w:p w14:paraId="30CD609E" w14:textId="77777777" w:rsidR="005224A2" w:rsidRPr="00C47B41" w:rsidRDefault="005224A2" w:rsidP="00923542">
            <w:pPr>
              <w:ind w:left="-93"/>
              <w:jc w:val="center"/>
              <w:rPr>
                <w:rFonts w:eastAsia="Times New Roman" w:cstheme="minorHAnsi"/>
                <w:b/>
                <w:lang w:val="en-US"/>
              </w:rPr>
            </w:pPr>
            <w:r w:rsidRPr="00C47B41">
              <w:rPr>
                <w:rFonts w:eastAsia="Times New Roman" w:cstheme="minorHAnsi"/>
                <w:b/>
                <w:lang w:val="en-US"/>
              </w:rPr>
              <w:t>Position Responsible for Leading Follow-up</w:t>
            </w:r>
          </w:p>
        </w:tc>
      </w:tr>
      <w:tr w:rsidR="005224A2" w:rsidRPr="00C47B41" w14:paraId="329C0E8C" w14:textId="77777777" w:rsidTr="00923542">
        <w:tc>
          <w:tcPr>
            <w:tcW w:w="4282" w:type="dxa"/>
            <w:shd w:val="clear" w:color="auto" w:fill="auto"/>
          </w:tcPr>
          <w:p w14:paraId="7212BD06" w14:textId="77777777" w:rsidR="005224A2" w:rsidRPr="009E7E9C" w:rsidRDefault="005224A2" w:rsidP="00E66944">
            <w:pPr>
              <w:rPr>
                <w:rFonts w:cstheme="minorHAnsi"/>
                <w:b/>
                <w:sz w:val="20"/>
                <w:szCs w:val="20"/>
              </w:rPr>
            </w:pPr>
            <w:r w:rsidRPr="009E7E9C">
              <w:rPr>
                <w:rFonts w:cstheme="minorHAnsi"/>
                <w:b/>
                <w:sz w:val="20"/>
                <w:szCs w:val="20"/>
              </w:rPr>
              <w:t>Recommendation 1</w:t>
            </w:r>
          </w:p>
          <w:p w14:paraId="1D5ACE50" w14:textId="4A222846" w:rsidR="005224A2" w:rsidRDefault="005224A2" w:rsidP="00E66944">
            <w:pPr>
              <w:rPr>
                <w:bCs/>
                <w:sz w:val="20"/>
                <w:szCs w:val="20"/>
              </w:rPr>
            </w:pPr>
            <w:r>
              <w:rPr>
                <w:bCs/>
                <w:sz w:val="20"/>
                <w:szCs w:val="20"/>
              </w:rPr>
              <w:t>That a</w:t>
            </w:r>
            <w:r w:rsidRPr="001153B4">
              <w:rPr>
                <w:bCs/>
                <w:sz w:val="20"/>
                <w:szCs w:val="20"/>
              </w:rPr>
              <w:t xml:space="preserve"> second permanent laboratory learning specialist </w:t>
            </w:r>
            <w:r w:rsidR="00C70726">
              <w:rPr>
                <w:bCs/>
                <w:sz w:val="20"/>
                <w:szCs w:val="20"/>
              </w:rPr>
              <w:t xml:space="preserve">be hired </w:t>
            </w:r>
            <w:r w:rsidRPr="001153B4">
              <w:rPr>
                <w:bCs/>
                <w:sz w:val="20"/>
                <w:szCs w:val="20"/>
              </w:rPr>
              <w:t>with contract hours apportioned through the calendar year according to the needs of the department.</w:t>
            </w:r>
          </w:p>
          <w:p w14:paraId="53EA789A" w14:textId="095F054B" w:rsidR="00FD180C" w:rsidRPr="00923542" w:rsidRDefault="00FD180C" w:rsidP="00E66944">
            <w:pPr>
              <w:rPr>
                <w:bCs/>
                <w:sz w:val="16"/>
                <w:szCs w:val="16"/>
              </w:rPr>
            </w:pPr>
          </w:p>
        </w:tc>
        <w:tc>
          <w:tcPr>
            <w:tcW w:w="3060" w:type="dxa"/>
            <w:shd w:val="clear" w:color="auto" w:fill="D9D9D9" w:themeFill="background1" w:themeFillShade="D9"/>
          </w:tcPr>
          <w:p w14:paraId="555D9BED" w14:textId="5F59742D" w:rsidR="005224A2" w:rsidRPr="00FD180C" w:rsidRDefault="000629F0" w:rsidP="00E66944">
            <w:pPr>
              <w:rPr>
                <w:rFonts w:eastAsia="Times New Roman" w:cstheme="minorHAnsi"/>
                <w:bCs/>
                <w:sz w:val="20"/>
                <w:szCs w:val="20"/>
                <w:lang w:val="en-US"/>
              </w:rPr>
            </w:pPr>
            <w:r w:rsidRPr="00FD180C">
              <w:rPr>
                <w:rFonts w:eastAsia="Times New Roman" w:cstheme="minorHAnsi"/>
                <w:bCs/>
                <w:sz w:val="20"/>
                <w:szCs w:val="20"/>
                <w:lang w:val="en-US"/>
              </w:rPr>
              <w:t xml:space="preserve">No follow-up is required. </w:t>
            </w:r>
            <w:r w:rsidR="00896098" w:rsidRPr="00FD180C">
              <w:rPr>
                <w:rFonts w:eastAsia="Times New Roman" w:cstheme="minorHAnsi"/>
                <w:bCs/>
                <w:sz w:val="20"/>
                <w:szCs w:val="20"/>
                <w:lang w:val="en-US"/>
              </w:rPr>
              <w:t xml:space="preserve">Dean has indicated that this position has already been hired. </w:t>
            </w:r>
          </w:p>
        </w:tc>
        <w:tc>
          <w:tcPr>
            <w:tcW w:w="1710" w:type="dxa"/>
            <w:shd w:val="clear" w:color="auto" w:fill="D9D9D9" w:themeFill="background1" w:themeFillShade="D9"/>
          </w:tcPr>
          <w:p w14:paraId="0333C4C5" w14:textId="77777777" w:rsidR="005224A2" w:rsidRPr="00FD180C" w:rsidRDefault="005224A2" w:rsidP="00E66944">
            <w:pPr>
              <w:rPr>
                <w:rFonts w:eastAsia="Times New Roman" w:cstheme="minorHAnsi"/>
                <w:bCs/>
                <w:sz w:val="20"/>
                <w:szCs w:val="20"/>
                <w:lang w:val="en-US"/>
              </w:rPr>
            </w:pPr>
          </w:p>
        </w:tc>
        <w:tc>
          <w:tcPr>
            <w:tcW w:w="1296" w:type="dxa"/>
            <w:shd w:val="clear" w:color="auto" w:fill="D9D9D9" w:themeFill="background1" w:themeFillShade="D9"/>
          </w:tcPr>
          <w:p w14:paraId="74105BBB" w14:textId="77777777" w:rsidR="005224A2" w:rsidRPr="00FD180C" w:rsidRDefault="005224A2" w:rsidP="00E66944">
            <w:pPr>
              <w:rPr>
                <w:rFonts w:eastAsia="Times New Roman" w:cstheme="minorHAnsi"/>
                <w:bCs/>
                <w:sz w:val="20"/>
                <w:szCs w:val="20"/>
                <w:lang w:val="en-US"/>
              </w:rPr>
            </w:pPr>
          </w:p>
        </w:tc>
      </w:tr>
      <w:tr w:rsidR="005224A2" w:rsidRPr="00C47B41" w14:paraId="6F46B181" w14:textId="77777777" w:rsidTr="00923542">
        <w:tc>
          <w:tcPr>
            <w:tcW w:w="4282" w:type="dxa"/>
            <w:shd w:val="clear" w:color="auto" w:fill="auto"/>
          </w:tcPr>
          <w:p w14:paraId="27E6D3C6" w14:textId="77777777" w:rsidR="005224A2" w:rsidRPr="00FD180C" w:rsidRDefault="005224A2" w:rsidP="00E66944">
            <w:pPr>
              <w:rPr>
                <w:rFonts w:cstheme="minorHAnsi"/>
                <w:b/>
                <w:sz w:val="20"/>
                <w:szCs w:val="20"/>
              </w:rPr>
            </w:pPr>
            <w:r w:rsidRPr="00FD180C">
              <w:rPr>
                <w:rFonts w:cstheme="minorHAnsi"/>
                <w:b/>
                <w:sz w:val="20"/>
                <w:szCs w:val="20"/>
              </w:rPr>
              <w:t>Recommendation 2</w:t>
            </w:r>
          </w:p>
          <w:p w14:paraId="37F3065C" w14:textId="77777777" w:rsidR="005224A2" w:rsidRPr="00FD180C" w:rsidRDefault="005224A2" w:rsidP="00E66944">
            <w:pPr>
              <w:rPr>
                <w:bCs/>
                <w:sz w:val="20"/>
                <w:szCs w:val="20"/>
              </w:rPr>
            </w:pPr>
            <w:r w:rsidRPr="00FD180C">
              <w:rPr>
                <w:bCs/>
                <w:sz w:val="20"/>
                <w:szCs w:val="20"/>
              </w:rPr>
              <w:t>That the Physics and Chemistry departments take a critical review of the Chemical Physics program pathway and course offerings as they stand.</w:t>
            </w:r>
          </w:p>
          <w:p w14:paraId="18E24B69" w14:textId="77777777" w:rsidR="00FD180C" w:rsidRPr="00923542" w:rsidRDefault="00FD180C" w:rsidP="00E66944">
            <w:pPr>
              <w:rPr>
                <w:bCs/>
                <w:sz w:val="16"/>
                <w:szCs w:val="16"/>
              </w:rPr>
            </w:pPr>
          </w:p>
          <w:p w14:paraId="21176A62" w14:textId="77777777" w:rsidR="00FD180C" w:rsidRDefault="00FD180C" w:rsidP="00FD180C">
            <w:pPr>
              <w:rPr>
                <w:rFonts w:cstheme="minorHAnsi"/>
                <w:b/>
                <w:sz w:val="20"/>
                <w:szCs w:val="20"/>
              </w:rPr>
            </w:pPr>
            <w:r w:rsidRPr="00FD180C">
              <w:rPr>
                <w:rFonts w:cstheme="minorHAnsi"/>
                <w:b/>
                <w:sz w:val="20"/>
                <w:szCs w:val="20"/>
              </w:rPr>
              <w:t>Recommendation 3</w:t>
            </w:r>
          </w:p>
          <w:p w14:paraId="4A518AF4" w14:textId="62E1CF13" w:rsidR="00FD180C" w:rsidRDefault="00FD180C" w:rsidP="00FD180C">
            <w:pPr>
              <w:rPr>
                <w:bCs/>
                <w:sz w:val="20"/>
                <w:szCs w:val="20"/>
              </w:rPr>
            </w:pPr>
            <w:r w:rsidRPr="00FD180C">
              <w:rPr>
                <w:bCs/>
                <w:sz w:val="20"/>
                <w:szCs w:val="20"/>
              </w:rPr>
              <w:t>That the Physics and Chemistry departments begin long-term planning for either a replacement or wholesale overhaul of the Chemical Physics program.</w:t>
            </w:r>
          </w:p>
          <w:p w14:paraId="0BD1F8B4" w14:textId="50D5B816" w:rsidR="00F04D43" w:rsidRPr="00923542" w:rsidRDefault="00F04D43" w:rsidP="00FD180C">
            <w:pPr>
              <w:rPr>
                <w:bCs/>
                <w:sz w:val="16"/>
                <w:szCs w:val="16"/>
              </w:rPr>
            </w:pPr>
          </w:p>
          <w:p w14:paraId="3203F18B" w14:textId="5189B62C" w:rsidR="00F04D43" w:rsidRPr="003C794E" w:rsidRDefault="00F04D43" w:rsidP="00FD180C">
            <w:pPr>
              <w:rPr>
                <w:rFonts w:cstheme="minorHAnsi"/>
                <w:b/>
                <w:sz w:val="20"/>
                <w:szCs w:val="20"/>
              </w:rPr>
            </w:pPr>
            <w:r w:rsidRPr="003C794E">
              <w:rPr>
                <w:rFonts w:cstheme="minorHAnsi"/>
                <w:b/>
                <w:sz w:val="20"/>
                <w:szCs w:val="20"/>
              </w:rPr>
              <w:t>Recommendation</w:t>
            </w:r>
            <w:r w:rsidR="003C3DDA" w:rsidRPr="003C794E">
              <w:rPr>
                <w:rFonts w:cstheme="minorHAnsi"/>
                <w:b/>
                <w:sz w:val="20"/>
                <w:szCs w:val="20"/>
              </w:rPr>
              <w:t xml:space="preserve"> 7 (CPRC) </w:t>
            </w:r>
            <w:r w:rsidRPr="003C794E">
              <w:rPr>
                <w:rFonts w:cstheme="minorHAnsi"/>
                <w:b/>
                <w:sz w:val="20"/>
                <w:szCs w:val="20"/>
              </w:rPr>
              <w:t xml:space="preserve"> </w:t>
            </w:r>
          </w:p>
          <w:p w14:paraId="25804563" w14:textId="21D2DAD6" w:rsidR="00F04D43" w:rsidRPr="00F04D43" w:rsidRDefault="00F04D43" w:rsidP="00FD180C">
            <w:pPr>
              <w:rPr>
                <w:bCs/>
                <w:sz w:val="20"/>
                <w:szCs w:val="20"/>
              </w:rPr>
            </w:pPr>
            <w:r w:rsidRPr="003C794E">
              <w:rPr>
                <w:bCs/>
                <w:sz w:val="20"/>
                <w:szCs w:val="20"/>
              </w:rPr>
              <w:t>That the department explore opportunities for students to use primary sources and provide additional writing opportunities other than lab reports.</w:t>
            </w:r>
          </w:p>
          <w:p w14:paraId="5D570E45" w14:textId="47C777F3" w:rsidR="00FD180C" w:rsidRPr="00923542" w:rsidRDefault="00FD180C" w:rsidP="00FD180C">
            <w:pPr>
              <w:rPr>
                <w:bCs/>
                <w:sz w:val="16"/>
                <w:szCs w:val="16"/>
                <w:highlight w:val="yellow"/>
              </w:rPr>
            </w:pPr>
          </w:p>
        </w:tc>
        <w:tc>
          <w:tcPr>
            <w:tcW w:w="3060" w:type="dxa"/>
            <w:shd w:val="clear" w:color="auto" w:fill="auto"/>
          </w:tcPr>
          <w:p w14:paraId="27E68113" w14:textId="278FA376" w:rsidR="005224A2" w:rsidRPr="00FD180C" w:rsidRDefault="00DC71E4" w:rsidP="00DC71E4">
            <w:pPr>
              <w:contextualSpacing/>
              <w:rPr>
                <w:rFonts w:cstheme="minorHAnsi"/>
                <w:bCs/>
                <w:sz w:val="20"/>
                <w:szCs w:val="20"/>
              </w:rPr>
            </w:pPr>
            <w:r w:rsidRPr="00FD180C">
              <w:rPr>
                <w:rFonts w:cstheme="minorHAnsi"/>
                <w:bCs/>
                <w:sz w:val="20"/>
                <w:szCs w:val="20"/>
              </w:rPr>
              <w:t>Department,</w:t>
            </w:r>
            <w:r w:rsidR="00896098" w:rsidRPr="00FD180C">
              <w:rPr>
                <w:rFonts w:cstheme="minorHAnsi"/>
                <w:bCs/>
                <w:sz w:val="20"/>
                <w:szCs w:val="20"/>
              </w:rPr>
              <w:t xml:space="preserve"> in consultation with the department of Chemistry,</w:t>
            </w:r>
            <w:r w:rsidR="005224A2" w:rsidRPr="00FD180C">
              <w:rPr>
                <w:rFonts w:cstheme="minorHAnsi"/>
                <w:bCs/>
                <w:sz w:val="20"/>
                <w:szCs w:val="20"/>
              </w:rPr>
              <w:t xml:space="preserve"> to start a curriculum review </w:t>
            </w:r>
            <w:r w:rsidRPr="00FD180C">
              <w:rPr>
                <w:rFonts w:cstheme="minorHAnsi"/>
                <w:bCs/>
                <w:sz w:val="20"/>
                <w:szCs w:val="20"/>
              </w:rPr>
              <w:t>of the BSc Chemical Physics</w:t>
            </w:r>
            <w:r w:rsidR="005224A2" w:rsidRPr="00FD180C">
              <w:rPr>
                <w:rFonts w:cstheme="minorHAnsi"/>
                <w:bCs/>
                <w:sz w:val="20"/>
                <w:szCs w:val="20"/>
              </w:rPr>
              <w:t xml:space="preserve"> degree. The review should include exploring possibilities of expanding</w:t>
            </w:r>
            <w:r w:rsidR="00896098" w:rsidRPr="00FD180C">
              <w:rPr>
                <w:rFonts w:cstheme="minorHAnsi"/>
                <w:bCs/>
                <w:sz w:val="20"/>
                <w:szCs w:val="20"/>
              </w:rPr>
              <w:t xml:space="preserve"> or revitalizing the program.</w:t>
            </w:r>
          </w:p>
        </w:tc>
        <w:tc>
          <w:tcPr>
            <w:tcW w:w="1710" w:type="dxa"/>
          </w:tcPr>
          <w:p w14:paraId="703C5DEA" w14:textId="77777777" w:rsidR="005224A2" w:rsidRPr="00FD180C" w:rsidRDefault="005224A2" w:rsidP="00E66944">
            <w:pPr>
              <w:contextualSpacing/>
              <w:rPr>
                <w:rFonts w:cstheme="minorHAnsi"/>
                <w:bCs/>
                <w:sz w:val="20"/>
                <w:szCs w:val="20"/>
              </w:rPr>
            </w:pPr>
            <w:r w:rsidRPr="00FD180C">
              <w:rPr>
                <w:rFonts w:cstheme="minorHAnsi"/>
                <w:bCs/>
                <w:sz w:val="20"/>
                <w:szCs w:val="20"/>
              </w:rPr>
              <w:t>April 2023</w:t>
            </w:r>
          </w:p>
        </w:tc>
        <w:tc>
          <w:tcPr>
            <w:tcW w:w="1296" w:type="dxa"/>
            <w:shd w:val="clear" w:color="auto" w:fill="auto"/>
          </w:tcPr>
          <w:p w14:paraId="1C5B227C" w14:textId="0617D659" w:rsidR="005224A2" w:rsidRPr="00FD180C" w:rsidRDefault="005224A2" w:rsidP="005224A2">
            <w:pPr>
              <w:contextualSpacing/>
              <w:rPr>
                <w:rFonts w:cstheme="minorHAnsi"/>
                <w:bCs/>
                <w:sz w:val="20"/>
                <w:szCs w:val="20"/>
              </w:rPr>
            </w:pPr>
            <w:r w:rsidRPr="00FD180C">
              <w:rPr>
                <w:rFonts w:cstheme="minorHAnsi"/>
                <w:bCs/>
                <w:sz w:val="20"/>
                <w:szCs w:val="20"/>
              </w:rPr>
              <w:t>Chairs of Ph</w:t>
            </w:r>
            <w:r w:rsidR="000629F0" w:rsidRPr="00FD180C">
              <w:rPr>
                <w:rFonts w:cstheme="minorHAnsi"/>
                <w:bCs/>
                <w:sz w:val="20"/>
                <w:szCs w:val="20"/>
              </w:rPr>
              <w:t>ysics &amp; Astronomy and Chemistry in consultation with</w:t>
            </w:r>
            <w:r w:rsidRPr="00FD180C">
              <w:rPr>
                <w:rFonts w:cstheme="minorHAnsi"/>
                <w:bCs/>
                <w:sz w:val="20"/>
                <w:szCs w:val="20"/>
              </w:rPr>
              <w:t xml:space="preserve"> Dean of Science</w:t>
            </w:r>
          </w:p>
        </w:tc>
      </w:tr>
      <w:tr w:rsidR="005224A2" w:rsidRPr="00C47B41" w14:paraId="036C9136" w14:textId="77777777" w:rsidTr="00923542">
        <w:tc>
          <w:tcPr>
            <w:tcW w:w="4282" w:type="dxa"/>
            <w:shd w:val="clear" w:color="auto" w:fill="auto"/>
          </w:tcPr>
          <w:p w14:paraId="36A7B705" w14:textId="77777777" w:rsidR="005224A2" w:rsidRPr="009E7E9C" w:rsidRDefault="005224A2" w:rsidP="00E66944">
            <w:pPr>
              <w:rPr>
                <w:rFonts w:cstheme="minorHAnsi"/>
                <w:b/>
                <w:sz w:val="20"/>
                <w:szCs w:val="20"/>
              </w:rPr>
            </w:pPr>
            <w:r w:rsidRPr="009E7E9C">
              <w:rPr>
                <w:rFonts w:cstheme="minorHAnsi"/>
                <w:b/>
                <w:sz w:val="20"/>
                <w:szCs w:val="20"/>
              </w:rPr>
              <w:t>Recommendation 4</w:t>
            </w:r>
          </w:p>
          <w:p w14:paraId="25159B44" w14:textId="77777777" w:rsidR="005224A2" w:rsidRDefault="005224A2" w:rsidP="00E66944">
            <w:pPr>
              <w:rPr>
                <w:sz w:val="24"/>
                <w:szCs w:val="24"/>
              </w:rPr>
            </w:pPr>
            <w:r w:rsidRPr="001153B4">
              <w:rPr>
                <w:bCs/>
                <w:sz w:val="20"/>
                <w:szCs w:val="20"/>
              </w:rPr>
              <w:t>That the department give curricula-wide consideration of labs to create a cohesive structure that covers all focus areas and learning expectations outlined by APS/AAPT, starting with 1001/1002 and ending with 4050.</w:t>
            </w:r>
            <w:r>
              <w:rPr>
                <w:sz w:val="24"/>
                <w:szCs w:val="24"/>
              </w:rPr>
              <w:t xml:space="preserve"> </w:t>
            </w:r>
          </w:p>
          <w:p w14:paraId="5B2500B9" w14:textId="68371B0C" w:rsidR="00FD180C" w:rsidRPr="00923542" w:rsidRDefault="00FD180C" w:rsidP="00E66944">
            <w:pPr>
              <w:rPr>
                <w:sz w:val="16"/>
                <w:szCs w:val="16"/>
              </w:rPr>
            </w:pPr>
          </w:p>
        </w:tc>
        <w:tc>
          <w:tcPr>
            <w:tcW w:w="3060" w:type="dxa"/>
            <w:shd w:val="clear" w:color="auto" w:fill="auto"/>
          </w:tcPr>
          <w:p w14:paraId="0F368CF3" w14:textId="66B90121" w:rsidR="005224A2" w:rsidRPr="00FD180C" w:rsidRDefault="00DC71E4" w:rsidP="00E66944">
            <w:pPr>
              <w:contextualSpacing/>
              <w:rPr>
                <w:rFonts w:cstheme="minorHAnsi"/>
                <w:bCs/>
                <w:sz w:val="20"/>
                <w:szCs w:val="20"/>
              </w:rPr>
            </w:pPr>
            <w:r w:rsidRPr="00FD180C">
              <w:rPr>
                <w:rFonts w:cstheme="minorHAnsi"/>
                <w:bCs/>
                <w:sz w:val="20"/>
                <w:szCs w:val="20"/>
              </w:rPr>
              <w:t>Department</w:t>
            </w:r>
            <w:r w:rsidR="005224A2" w:rsidRPr="00FD180C">
              <w:rPr>
                <w:rFonts w:cstheme="minorHAnsi"/>
                <w:bCs/>
                <w:sz w:val="20"/>
                <w:szCs w:val="20"/>
              </w:rPr>
              <w:t xml:space="preserve"> to start review of laboratory components with the goal to develop a cohesive succession of experiential learning opportunities.</w:t>
            </w:r>
          </w:p>
        </w:tc>
        <w:tc>
          <w:tcPr>
            <w:tcW w:w="1710" w:type="dxa"/>
          </w:tcPr>
          <w:p w14:paraId="6AF2E390" w14:textId="77777777" w:rsidR="005224A2" w:rsidRPr="00FD180C" w:rsidRDefault="005224A2" w:rsidP="00E66944">
            <w:pPr>
              <w:contextualSpacing/>
              <w:rPr>
                <w:rFonts w:cstheme="minorHAnsi"/>
                <w:bCs/>
                <w:sz w:val="20"/>
                <w:szCs w:val="20"/>
              </w:rPr>
            </w:pPr>
            <w:r w:rsidRPr="00FD180C">
              <w:rPr>
                <w:rFonts w:cstheme="minorHAnsi"/>
                <w:bCs/>
                <w:sz w:val="20"/>
                <w:szCs w:val="20"/>
              </w:rPr>
              <w:t>Dec 2022</w:t>
            </w:r>
          </w:p>
        </w:tc>
        <w:tc>
          <w:tcPr>
            <w:tcW w:w="1296" w:type="dxa"/>
            <w:shd w:val="clear" w:color="auto" w:fill="auto"/>
          </w:tcPr>
          <w:p w14:paraId="289BFE03" w14:textId="1979D2C7" w:rsidR="005224A2" w:rsidRPr="00FD180C" w:rsidRDefault="005224A2" w:rsidP="005224A2">
            <w:pPr>
              <w:contextualSpacing/>
              <w:rPr>
                <w:rFonts w:cstheme="minorHAnsi"/>
                <w:bCs/>
                <w:sz w:val="20"/>
                <w:szCs w:val="20"/>
              </w:rPr>
            </w:pPr>
            <w:r w:rsidRPr="00FD180C">
              <w:rPr>
                <w:rFonts w:cstheme="minorHAnsi"/>
                <w:bCs/>
                <w:sz w:val="20"/>
                <w:szCs w:val="20"/>
              </w:rPr>
              <w:t xml:space="preserve">Chair </w:t>
            </w:r>
          </w:p>
        </w:tc>
      </w:tr>
      <w:tr w:rsidR="005224A2" w:rsidRPr="00C47B41" w14:paraId="1A3576EC" w14:textId="77777777" w:rsidTr="00923542">
        <w:trPr>
          <w:cantSplit/>
        </w:trPr>
        <w:tc>
          <w:tcPr>
            <w:tcW w:w="4282" w:type="dxa"/>
            <w:shd w:val="clear" w:color="auto" w:fill="auto"/>
          </w:tcPr>
          <w:p w14:paraId="770B691B" w14:textId="77777777" w:rsidR="005224A2" w:rsidRPr="009E7E9C" w:rsidRDefault="005224A2" w:rsidP="00E66944">
            <w:pPr>
              <w:rPr>
                <w:rFonts w:cstheme="minorHAnsi"/>
                <w:b/>
                <w:sz w:val="20"/>
                <w:szCs w:val="20"/>
              </w:rPr>
            </w:pPr>
            <w:r w:rsidRPr="009E7E9C">
              <w:rPr>
                <w:rFonts w:cstheme="minorHAnsi"/>
                <w:b/>
                <w:sz w:val="20"/>
                <w:szCs w:val="20"/>
              </w:rPr>
              <w:t>Recommendation 5</w:t>
            </w:r>
          </w:p>
          <w:p w14:paraId="42844086" w14:textId="77777777" w:rsidR="005224A2" w:rsidRDefault="005224A2" w:rsidP="00E66944">
            <w:pPr>
              <w:rPr>
                <w:sz w:val="20"/>
                <w:szCs w:val="20"/>
              </w:rPr>
            </w:pPr>
            <w:r w:rsidRPr="001153B4">
              <w:rPr>
                <w:sz w:val="20"/>
                <w:szCs w:val="20"/>
              </w:rPr>
              <w:t xml:space="preserve">That a new learning objective be added to 1001/1002 that helps students understand how the tools of physics are used in a wide range of careers. </w:t>
            </w:r>
          </w:p>
          <w:p w14:paraId="0BCC1C42" w14:textId="03E9FC64" w:rsidR="00FD180C" w:rsidRPr="00923542" w:rsidRDefault="00FD180C" w:rsidP="00E66944">
            <w:pPr>
              <w:rPr>
                <w:sz w:val="14"/>
                <w:szCs w:val="14"/>
              </w:rPr>
            </w:pPr>
          </w:p>
        </w:tc>
        <w:tc>
          <w:tcPr>
            <w:tcW w:w="3060" w:type="dxa"/>
            <w:shd w:val="clear" w:color="auto" w:fill="auto"/>
          </w:tcPr>
          <w:p w14:paraId="27686B42" w14:textId="3E3721F1" w:rsidR="005224A2" w:rsidRPr="00FD180C" w:rsidRDefault="00DC71E4" w:rsidP="00DC71E4">
            <w:pPr>
              <w:contextualSpacing/>
              <w:rPr>
                <w:rFonts w:cstheme="minorHAnsi"/>
                <w:bCs/>
                <w:sz w:val="20"/>
                <w:szCs w:val="20"/>
              </w:rPr>
            </w:pPr>
            <w:r w:rsidRPr="00FD180C">
              <w:rPr>
                <w:rFonts w:cstheme="minorHAnsi"/>
                <w:bCs/>
                <w:sz w:val="20"/>
                <w:szCs w:val="20"/>
              </w:rPr>
              <w:t xml:space="preserve">Department to </w:t>
            </w:r>
            <w:r w:rsidR="005224A2" w:rsidRPr="00FD180C">
              <w:rPr>
                <w:rFonts w:cstheme="minorHAnsi"/>
                <w:bCs/>
                <w:sz w:val="20"/>
                <w:szCs w:val="20"/>
              </w:rPr>
              <w:t>consider specific first year module to make students more aware of potential careers with a physics degree</w:t>
            </w:r>
          </w:p>
        </w:tc>
        <w:tc>
          <w:tcPr>
            <w:tcW w:w="1710" w:type="dxa"/>
          </w:tcPr>
          <w:p w14:paraId="0708D271" w14:textId="77777777" w:rsidR="005224A2" w:rsidRPr="00FD180C" w:rsidRDefault="005224A2" w:rsidP="00E66944">
            <w:pPr>
              <w:contextualSpacing/>
              <w:rPr>
                <w:rFonts w:cstheme="minorHAnsi"/>
                <w:bCs/>
                <w:sz w:val="20"/>
                <w:szCs w:val="20"/>
              </w:rPr>
            </w:pPr>
            <w:r w:rsidRPr="00FD180C">
              <w:rPr>
                <w:rFonts w:cstheme="minorHAnsi"/>
                <w:bCs/>
                <w:sz w:val="20"/>
                <w:szCs w:val="20"/>
              </w:rPr>
              <w:t>Dec 2022</w:t>
            </w:r>
          </w:p>
        </w:tc>
        <w:tc>
          <w:tcPr>
            <w:tcW w:w="1296" w:type="dxa"/>
            <w:shd w:val="clear" w:color="auto" w:fill="auto"/>
          </w:tcPr>
          <w:p w14:paraId="4375D33C" w14:textId="23129B2D" w:rsidR="005224A2" w:rsidRPr="00FD180C" w:rsidRDefault="005224A2" w:rsidP="005224A2">
            <w:pPr>
              <w:contextualSpacing/>
              <w:rPr>
                <w:rFonts w:cstheme="minorHAnsi"/>
                <w:bCs/>
                <w:sz w:val="20"/>
                <w:szCs w:val="20"/>
              </w:rPr>
            </w:pPr>
            <w:r w:rsidRPr="00FD180C">
              <w:rPr>
                <w:rFonts w:cstheme="minorHAnsi"/>
                <w:bCs/>
                <w:sz w:val="20"/>
                <w:szCs w:val="20"/>
              </w:rPr>
              <w:t>Chair</w:t>
            </w:r>
          </w:p>
        </w:tc>
      </w:tr>
      <w:tr w:rsidR="005224A2" w:rsidRPr="00C47B41" w14:paraId="5B468641" w14:textId="77777777" w:rsidTr="00923542">
        <w:tc>
          <w:tcPr>
            <w:tcW w:w="4282" w:type="dxa"/>
            <w:shd w:val="clear" w:color="auto" w:fill="auto"/>
          </w:tcPr>
          <w:p w14:paraId="101FF236" w14:textId="77777777" w:rsidR="005224A2" w:rsidRPr="009E7E9C" w:rsidRDefault="005224A2" w:rsidP="00E66944">
            <w:pPr>
              <w:rPr>
                <w:rFonts w:cstheme="minorHAnsi"/>
                <w:b/>
                <w:sz w:val="20"/>
                <w:szCs w:val="20"/>
              </w:rPr>
            </w:pPr>
            <w:r w:rsidRPr="009E7E9C">
              <w:rPr>
                <w:rFonts w:cstheme="minorHAnsi"/>
                <w:b/>
                <w:sz w:val="20"/>
                <w:szCs w:val="20"/>
              </w:rPr>
              <w:t>Recommendation 6</w:t>
            </w:r>
          </w:p>
          <w:p w14:paraId="349BB71E" w14:textId="0FBB8876" w:rsidR="00FD180C" w:rsidRPr="001153B4" w:rsidRDefault="005224A2" w:rsidP="00E66944">
            <w:pPr>
              <w:rPr>
                <w:sz w:val="20"/>
                <w:szCs w:val="20"/>
              </w:rPr>
            </w:pPr>
            <w:r w:rsidRPr="001153B4">
              <w:rPr>
                <w:sz w:val="20"/>
                <w:szCs w:val="20"/>
              </w:rPr>
              <w:t xml:space="preserve">That the Faculty preserve the Astronomy mission of the Department. </w:t>
            </w:r>
          </w:p>
        </w:tc>
        <w:tc>
          <w:tcPr>
            <w:tcW w:w="3060" w:type="dxa"/>
            <w:shd w:val="clear" w:color="auto" w:fill="D9D9D9" w:themeFill="background1" w:themeFillShade="D9"/>
          </w:tcPr>
          <w:p w14:paraId="54CCC7E6" w14:textId="161D86BD" w:rsidR="005224A2" w:rsidRPr="00FD180C" w:rsidRDefault="005224A2" w:rsidP="00E66944">
            <w:pPr>
              <w:contextualSpacing/>
              <w:rPr>
                <w:rFonts w:cstheme="minorHAnsi"/>
                <w:bCs/>
                <w:sz w:val="20"/>
                <w:szCs w:val="20"/>
              </w:rPr>
            </w:pPr>
            <w:r w:rsidRPr="00FD180C">
              <w:rPr>
                <w:rFonts w:eastAsia="Times New Roman" w:cstheme="minorHAnsi"/>
                <w:bCs/>
                <w:sz w:val="20"/>
                <w:szCs w:val="20"/>
                <w:lang w:val="en-US"/>
              </w:rPr>
              <w:t>Additional faculty positions, including Astronomy, will be addressed in the context of (multi-year) staffing plans</w:t>
            </w:r>
          </w:p>
        </w:tc>
        <w:tc>
          <w:tcPr>
            <w:tcW w:w="1710" w:type="dxa"/>
            <w:shd w:val="clear" w:color="auto" w:fill="D9D9D9" w:themeFill="background1" w:themeFillShade="D9"/>
          </w:tcPr>
          <w:p w14:paraId="4F1D9FC4" w14:textId="77777777" w:rsidR="005224A2" w:rsidRPr="00FD180C" w:rsidRDefault="005224A2" w:rsidP="00E66944">
            <w:pPr>
              <w:ind w:left="360"/>
              <w:contextualSpacing/>
              <w:rPr>
                <w:rFonts w:cstheme="minorHAnsi"/>
                <w:bCs/>
                <w:sz w:val="20"/>
                <w:szCs w:val="20"/>
              </w:rPr>
            </w:pPr>
          </w:p>
        </w:tc>
        <w:tc>
          <w:tcPr>
            <w:tcW w:w="1296" w:type="dxa"/>
            <w:shd w:val="clear" w:color="auto" w:fill="D9D9D9" w:themeFill="background1" w:themeFillShade="D9"/>
          </w:tcPr>
          <w:p w14:paraId="3E86FA8B" w14:textId="77777777" w:rsidR="005224A2" w:rsidRPr="00FD180C" w:rsidRDefault="005224A2" w:rsidP="00E66944">
            <w:pPr>
              <w:ind w:left="360"/>
              <w:contextualSpacing/>
              <w:rPr>
                <w:rFonts w:cstheme="minorHAnsi"/>
                <w:bCs/>
                <w:sz w:val="20"/>
                <w:szCs w:val="20"/>
              </w:rPr>
            </w:pPr>
          </w:p>
        </w:tc>
      </w:tr>
    </w:tbl>
    <w:p w14:paraId="47A0E6CD" w14:textId="58387D12" w:rsidR="00166165" w:rsidRPr="00514661" w:rsidRDefault="00166165" w:rsidP="006F4039">
      <w:pPr>
        <w:tabs>
          <w:tab w:val="left" w:pos="567"/>
        </w:tabs>
        <w:rPr>
          <w:rFonts w:ascii="Calibri" w:hAnsi="Calibri" w:cs="Calibri"/>
          <w:bCs/>
          <w:sz w:val="24"/>
          <w:szCs w:val="24"/>
        </w:rPr>
      </w:pPr>
    </w:p>
    <w:sectPr w:rsidR="00166165" w:rsidRPr="00514661" w:rsidSect="00923542">
      <w:pgSz w:w="12240" w:h="15840"/>
      <w:pgMar w:top="720" w:right="1008" w:bottom="426"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8BB93" w14:textId="77777777" w:rsidR="00416B0C" w:rsidRDefault="00416B0C" w:rsidP="001D525A">
      <w:r>
        <w:separator/>
      </w:r>
    </w:p>
  </w:endnote>
  <w:endnote w:type="continuationSeparator" w:id="0">
    <w:p w14:paraId="2CA71B12" w14:textId="77777777" w:rsidR="00416B0C" w:rsidRDefault="00416B0C" w:rsidP="001D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utigerLTStd-Light">
    <w:altName w:val="Calibri"/>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AD371" w14:textId="77777777" w:rsidR="00843AC8" w:rsidRDefault="00843A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rPr>
      <w:id w:val="-1209414452"/>
      <w:docPartObj>
        <w:docPartGallery w:val="Page Numbers (Bottom of Page)"/>
        <w:docPartUnique/>
      </w:docPartObj>
    </w:sdtPr>
    <w:sdtEndPr/>
    <w:sdtContent>
      <w:sdt>
        <w:sdtPr>
          <w:rPr>
            <w:i/>
          </w:rPr>
          <w:id w:val="-1769616900"/>
          <w:docPartObj>
            <w:docPartGallery w:val="Page Numbers (Top of Page)"/>
            <w:docPartUnique/>
          </w:docPartObj>
        </w:sdtPr>
        <w:sdtEndPr/>
        <w:sdtContent>
          <w:p w14:paraId="5562D1FC" w14:textId="05BD895B" w:rsidR="00AA3B5B" w:rsidRPr="00F5756D" w:rsidRDefault="00AA3B5B">
            <w:pPr>
              <w:pStyle w:val="Footer"/>
              <w:jc w:val="right"/>
              <w:rPr>
                <w:i/>
              </w:rPr>
            </w:pPr>
            <w:r w:rsidRPr="00F5756D">
              <w:rPr>
                <w:i/>
              </w:rPr>
              <w:t xml:space="preserve">Page </w:t>
            </w:r>
            <w:r w:rsidRPr="00F5756D">
              <w:rPr>
                <w:b/>
                <w:bCs/>
                <w:i/>
              </w:rPr>
              <w:fldChar w:fldCharType="begin"/>
            </w:r>
            <w:r w:rsidRPr="00F5756D">
              <w:rPr>
                <w:b/>
                <w:bCs/>
                <w:i/>
              </w:rPr>
              <w:instrText xml:space="preserve"> PAGE </w:instrText>
            </w:r>
            <w:r w:rsidRPr="00F5756D">
              <w:rPr>
                <w:b/>
                <w:bCs/>
                <w:i/>
              </w:rPr>
              <w:fldChar w:fldCharType="separate"/>
            </w:r>
            <w:r w:rsidR="00F04D43">
              <w:rPr>
                <w:b/>
                <w:bCs/>
                <w:i/>
                <w:noProof/>
              </w:rPr>
              <w:t>7</w:t>
            </w:r>
            <w:r w:rsidRPr="00F5756D">
              <w:rPr>
                <w:b/>
                <w:bCs/>
                <w:i/>
              </w:rPr>
              <w:fldChar w:fldCharType="end"/>
            </w:r>
            <w:r w:rsidRPr="00F5756D">
              <w:rPr>
                <w:i/>
              </w:rPr>
              <w:t xml:space="preserve"> of </w:t>
            </w:r>
            <w:r w:rsidRPr="00F5756D">
              <w:rPr>
                <w:b/>
                <w:bCs/>
                <w:i/>
              </w:rPr>
              <w:fldChar w:fldCharType="begin"/>
            </w:r>
            <w:r w:rsidRPr="00F5756D">
              <w:rPr>
                <w:b/>
                <w:bCs/>
                <w:i/>
              </w:rPr>
              <w:instrText xml:space="preserve"> NUMPAGES  </w:instrText>
            </w:r>
            <w:r w:rsidRPr="00F5756D">
              <w:rPr>
                <w:b/>
                <w:bCs/>
                <w:i/>
              </w:rPr>
              <w:fldChar w:fldCharType="separate"/>
            </w:r>
            <w:r w:rsidR="00F04D43">
              <w:rPr>
                <w:b/>
                <w:bCs/>
                <w:i/>
                <w:noProof/>
              </w:rPr>
              <w:t>8</w:t>
            </w:r>
            <w:r w:rsidRPr="00F5756D">
              <w:rPr>
                <w:b/>
                <w:bCs/>
                <w:i/>
              </w:rPr>
              <w:fldChar w:fldCharType="end"/>
            </w:r>
          </w:p>
        </w:sdtContent>
      </w:sdt>
    </w:sdtContent>
  </w:sdt>
  <w:p w14:paraId="4B1E9C38" w14:textId="77777777" w:rsidR="00AA3B5B" w:rsidRDefault="00AA3B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9CCA" w14:textId="77777777" w:rsidR="00843AC8" w:rsidRDefault="00843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53A0A" w14:textId="77777777" w:rsidR="00416B0C" w:rsidRDefault="00416B0C" w:rsidP="001D525A">
      <w:r>
        <w:separator/>
      </w:r>
    </w:p>
  </w:footnote>
  <w:footnote w:type="continuationSeparator" w:id="0">
    <w:p w14:paraId="66533114" w14:textId="77777777" w:rsidR="00416B0C" w:rsidRDefault="00416B0C" w:rsidP="001D5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B8FF" w14:textId="77777777" w:rsidR="00843AC8" w:rsidRDefault="00843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60D9" w14:textId="29F5B55E" w:rsidR="00843AC8" w:rsidRDefault="00843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1C16C" w14:textId="77777777" w:rsidR="00843AC8" w:rsidRDefault="00843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D93B91"/>
    <w:multiLevelType w:val="hybridMultilevel"/>
    <w:tmpl w:val="D63776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Num4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44"/>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3" w15:restartNumberingAfterBreak="0">
    <w:nsid w:val="0AF922B3"/>
    <w:multiLevelType w:val="hybridMultilevel"/>
    <w:tmpl w:val="1124F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C73C9"/>
    <w:multiLevelType w:val="multilevel"/>
    <w:tmpl w:val="6470B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662DC8"/>
    <w:multiLevelType w:val="hybridMultilevel"/>
    <w:tmpl w:val="1AD0E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2613E"/>
    <w:multiLevelType w:val="hybridMultilevel"/>
    <w:tmpl w:val="C368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A0E5A"/>
    <w:multiLevelType w:val="hybridMultilevel"/>
    <w:tmpl w:val="20ACC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250717"/>
    <w:multiLevelType w:val="hybridMultilevel"/>
    <w:tmpl w:val="75F4A6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7F2B7C"/>
    <w:multiLevelType w:val="hybridMultilevel"/>
    <w:tmpl w:val="FB2C8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42361"/>
    <w:multiLevelType w:val="hybridMultilevel"/>
    <w:tmpl w:val="453C6EE8"/>
    <w:lvl w:ilvl="0" w:tplc="1A4654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D73AEA"/>
    <w:multiLevelType w:val="hybridMultilevel"/>
    <w:tmpl w:val="EC18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8D3828"/>
    <w:multiLevelType w:val="hybridMultilevel"/>
    <w:tmpl w:val="D6D66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9F2C95"/>
    <w:multiLevelType w:val="hybridMultilevel"/>
    <w:tmpl w:val="02AAA44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5"/>
  </w:num>
  <w:num w:numId="3">
    <w:abstractNumId w:val="10"/>
  </w:num>
  <w:num w:numId="4">
    <w:abstractNumId w:val="2"/>
  </w:num>
  <w:num w:numId="5">
    <w:abstractNumId w:val="7"/>
  </w:num>
  <w:num w:numId="6">
    <w:abstractNumId w:val="6"/>
  </w:num>
  <w:num w:numId="7">
    <w:abstractNumId w:val="11"/>
  </w:num>
  <w:num w:numId="8">
    <w:abstractNumId w:val="0"/>
  </w:num>
  <w:num w:numId="9">
    <w:abstractNumId w:val="8"/>
  </w:num>
  <w:num w:numId="10">
    <w:abstractNumId w:val="13"/>
  </w:num>
  <w:num w:numId="11">
    <w:abstractNumId w:val="4"/>
  </w:num>
  <w:num w:numId="12">
    <w:abstractNumId w:val="12"/>
  </w:num>
  <w:num w:numId="1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n-CA" w:vendorID="64" w:dllVersion="4096" w:nlCheck="1" w:checkStyle="0"/>
  <w:activeWritingStyle w:appName="MSWord" w:lang="en-GB" w:vendorID="64" w:dllVersion="6" w:nlCheck="1" w:checkStyle="1"/>
  <w:activeWritingStyle w:appName="MSWord" w:lang="fr-CA" w:vendorID="64" w:dllVersion="6" w:nlCheck="1" w:checkStyle="0"/>
  <w:activeWritingStyle w:appName="MSWord" w:lang="fr-CA"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I2MzYzMLUEMs2NzZV0lIJTi4sz8/NACoxqAWkvXV0sAAAA"/>
  </w:docVars>
  <w:rsids>
    <w:rsidRoot w:val="00D25575"/>
    <w:rsid w:val="000028C5"/>
    <w:rsid w:val="000033D6"/>
    <w:rsid w:val="00005087"/>
    <w:rsid w:val="00006817"/>
    <w:rsid w:val="00007BB3"/>
    <w:rsid w:val="000102AC"/>
    <w:rsid w:val="00017A82"/>
    <w:rsid w:val="00020A4D"/>
    <w:rsid w:val="00025298"/>
    <w:rsid w:val="00030166"/>
    <w:rsid w:val="000312D2"/>
    <w:rsid w:val="00034775"/>
    <w:rsid w:val="00037E6F"/>
    <w:rsid w:val="0004247E"/>
    <w:rsid w:val="00050EB4"/>
    <w:rsid w:val="0005323D"/>
    <w:rsid w:val="00055CFD"/>
    <w:rsid w:val="0005786B"/>
    <w:rsid w:val="000612BA"/>
    <w:rsid w:val="000613FB"/>
    <w:rsid w:val="00062715"/>
    <w:rsid w:val="000629F0"/>
    <w:rsid w:val="000647C5"/>
    <w:rsid w:val="000657B6"/>
    <w:rsid w:val="000661E3"/>
    <w:rsid w:val="000739C3"/>
    <w:rsid w:val="00074860"/>
    <w:rsid w:val="000748FD"/>
    <w:rsid w:val="00077039"/>
    <w:rsid w:val="00080386"/>
    <w:rsid w:val="0008126F"/>
    <w:rsid w:val="000830F0"/>
    <w:rsid w:val="000838BC"/>
    <w:rsid w:val="0009164D"/>
    <w:rsid w:val="000945B2"/>
    <w:rsid w:val="000955C0"/>
    <w:rsid w:val="000A03D7"/>
    <w:rsid w:val="000A0891"/>
    <w:rsid w:val="000A1441"/>
    <w:rsid w:val="000A4B69"/>
    <w:rsid w:val="000A7970"/>
    <w:rsid w:val="000B12A2"/>
    <w:rsid w:val="000B258D"/>
    <w:rsid w:val="000C02A9"/>
    <w:rsid w:val="000C766D"/>
    <w:rsid w:val="000D3AF1"/>
    <w:rsid w:val="000E0421"/>
    <w:rsid w:val="000E1575"/>
    <w:rsid w:val="000E2B00"/>
    <w:rsid w:val="000E5AEF"/>
    <w:rsid w:val="000F0785"/>
    <w:rsid w:val="000F34E3"/>
    <w:rsid w:val="000F34F8"/>
    <w:rsid w:val="000F6944"/>
    <w:rsid w:val="001069E0"/>
    <w:rsid w:val="00110F82"/>
    <w:rsid w:val="00111C09"/>
    <w:rsid w:val="00111E9A"/>
    <w:rsid w:val="001151EA"/>
    <w:rsid w:val="00117309"/>
    <w:rsid w:val="0012594B"/>
    <w:rsid w:val="00131DE4"/>
    <w:rsid w:val="00141380"/>
    <w:rsid w:val="001439D4"/>
    <w:rsid w:val="00154193"/>
    <w:rsid w:val="0015716B"/>
    <w:rsid w:val="0016327B"/>
    <w:rsid w:val="0016513D"/>
    <w:rsid w:val="00165B11"/>
    <w:rsid w:val="00166165"/>
    <w:rsid w:val="00167154"/>
    <w:rsid w:val="001708FD"/>
    <w:rsid w:val="001807F7"/>
    <w:rsid w:val="001841B7"/>
    <w:rsid w:val="00184FB6"/>
    <w:rsid w:val="00185118"/>
    <w:rsid w:val="0019665F"/>
    <w:rsid w:val="001A0265"/>
    <w:rsid w:val="001A03C1"/>
    <w:rsid w:val="001A35C6"/>
    <w:rsid w:val="001A370B"/>
    <w:rsid w:val="001B103A"/>
    <w:rsid w:val="001C2990"/>
    <w:rsid w:val="001C6A49"/>
    <w:rsid w:val="001D0603"/>
    <w:rsid w:val="001D3ABA"/>
    <w:rsid w:val="001D42A0"/>
    <w:rsid w:val="001D525A"/>
    <w:rsid w:val="001D6B20"/>
    <w:rsid w:val="001E2C2F"/>
    <w:rsid w:val="001E325B"/>
    <w:rsid w:val="001E488A"/>
    <w:rsid w:val="001E6333"/>
    <w:rsid w:val="001E73FD"/>
    <w:rsid w:val="001E740F"/>
    <w:rsid w:val="001F29B2"/>
    <w:rsid w:val="002021F8"/>
    <w:rsid w:val="00204272"/>
    <w:rsid w:val="00204392"/>
    <w:rsid w:val="00204461"/>
    <w:rsid w:val="00205B7E"/>
    <w:rsid w:val="00206FE2"/>
    <w:rsid w:val="00213490"/>
    <w:rsid w:val="0021368E"/>
    <w:rsid w:val="00214FCA"/>
    <w:rsid w:val="00222808"/>
    <w:rsid w:val="0023196C"/>
    <w:rsid w:val="002413AE"/>
    <w:rsid w:val="00241CE8"/>
    <w:rsid w:val="00242A7E"/>
    <w:rsid w:val="00243224"/>
    <w:rsid w:val="002515C8"/>
    <w:rsid w:val="00252F6E"/>
    <w:rsid w:val="002564CC"/>
    <w:rsid w:val="00270BA9"/>
    <w:rsid w:val="002712DB"/>
    <w:rsid w:val="0027188F"/>
    <w:rsid w:val="00272CBD"/>
    <w:rsid w:val="002731C5"/>
    <w:rsid w:val="00274D04"/>
    <w:rsid w:val="00275CB5"/>
    <w:rsid w:val="0028074B"/>
    <w:rsid w:val="002876A8"/>
    <w:rsid w:val="002927B8"/>
    <w:rsid w:val="002933FB"/>
    <w:rsid w:val="0029363F"/>
    <w:rsid w:val="00293BB5"/>
    <w:rsid w:val="002A1C5D"/>
    <w:rsid w:val="002A5F8C"/>
    <w:rsid w:val="002A667F"/>
    <w:rsid w:val="002A6948"/>
    <w:rsid w:val="002C2D45"/>
    <w:rsid w:val="002C4FF0"/>
    <w:rsid w:val="002D07C9"/>
    <w:rsid w:val="002D1DFE"/>
    <w:rsid w:val="002D5850"/>
    <w:rsid w:val="002E0D1E"/>
    <w:rsid w:val="002E39AB"/>
    <w:rsid w:val="002F755E"/>
    <w:rsid w:val="00303131"/>
    <w:rsid w:val="00307A6F"/>
    <w:rsid w:val="00310A9B"/>
    <w:rsid w:val="00320597"/>
    <w:rsid w:val="00321E4F"/>
    <w:rsid w:val="00325E10"/>
    <w:rsid w:val="003327BE"/>
    <w:rsid w:val="00335C95"/>
    <w:rsid w:val="00335FD8"/>
    <w:rsid w:val="00340C3D"/>
    <w:rsid w:val="00341070"/>
    <w:rsid w:val="00341BAD"/>
    <w:rsid w:val="0034278F"/>
    <w:rsid w:val="0034379D"/>
    <w:rsid w:val="003445DB"/>
    <w:rsid w:val="003560A7"/>
    <w:rsid w:val="00360481"/>
    <w:rsid w:val="0036130C"/>
    <w:rsid w:val="00361C60"/>
    <w:rsid w:val="00365062"/>
    <w:rsid w:val="00375293"/>
    <w:rsid w:val="00382D0E"/>
    <w:rsid w:val="00391BA4"/>
    <w:rsid w:val="0039292C"/>
    <w:rsid w:val="00395CAF"/>
    <w:rsid w:val="0039649B"/>
    <w:rsid w:val="00396D92"/>
    <w:rsid w:val="003A092A"/>
    <w:rsid w:val="003A0DF3"/>
    <w:rsid w:val="003A110B"/>
    <w:rsid w:val="003A507B"/>
    <w:rsid w:val="003B0627"/>
    <w:rsid w:val="003B22D9"/>
    <w:rsid w:val="003B2B6D"/>
    <w:rsid w:val="003B489C"/>
    <w:rsid w:val="003C1FF7"/>
    <w:rsid w:val="003C3DDA"/>
    <w:rsid w:val="003C794E"/>
    <w:rsid w:val="003C795F"/>
    <w:rsid w:val="003D7EE2"/>
    <w:rsid w:val="003E48B4"/>
    <w:rsid w:val="003F0D7B"/>
    <w:rsid w:val="003F3AAD"/>
    <w:rsid w:val="003F6D41"/>
    <w:rsid w:val="003F7087"/>
    <w:rsid w:val="00404F47"/>
    <w:rsid w:val="00405EE4"/>
    <w:rsid w:val="00411DB1"/>
    <w:rsid w:val="0041526F"/>
    <w:rsid w:val="00415D3E"/>
    <w:rsid w:val="00416B0C"/>
    <w:rsid w:val="00423D4C"/>
    <w:rsid w:val="00424F83"/>
    <w:rsid w:val="00425771"/>
    <w:rsid w:val="0043240B"/>
    <w:rsid w:val="00433755"/>
    <w:rsid w:val="004354FC"/>
    <w:rsid w:val="004409B2"/>
    <w:rsid w:val="00440DF7"/>
    <w:rsid w:val="00441061"/>
    <w:rsid w:val="0044255C"/>
    <w:rsid w:val="00442644"/>
    <w:rsid w:val="004464E7"/>
    <w:rsid w:val="004473B6"/>
    <w:rsid w:val="00450A9E"/>
    <w:rsid w:val="0045104E"/>
    <w:rsid w:val="00451A8A"/>
    <w:rsid w:val="00454254"/>
    <w:rsid w:val="00454359"/>
    <w:rsid w:val="004548DE"/>
    <w:rsid w:val="00455CB9"/>
    <w:rsid w:val="0045697F"/>
    <w:rsid w:val="00457899"/>
    <w:rsid w:val="00460A57"/>
    <w:rsid w:val="00461696"/>
    <w:rsid w:val="00461C20"/>
    <w:rsid w:val="0046318D"/>
    <w:rsid w:val="00463400"/>
    <w:rsid w:val="004676D7"/>
    <w:rsid w:val="0047266E"/>
    <w:rsid w:val="00474643"/>
    <w:rsid w:val="0048001C"/>
    <w:rsid w:val="004801D3"/>
    <w:rsid w:val="00484723"/>
    <w:rsid w:val="004904DC"/>
    <w:rsid w:val="00490C5D"/>
    <w:rsid w:val="00491173"/>
    <w:rsid w:val="00491821"/>
    <w:rsid w:val="00492F58"/>
    <w:rsid w:val="004A28FC"/>
    <w:rsid w:val="004B058B"/>
    <w:rsid w:val="004B45C1"/>
    <w:rsid w:val="004B4922"/>
    <w:rsid w:val="004B5C8E"/>
    <w:rsid w:val="004C2C0E"/>
    <w:rsid w:val="004C2E99"/>
    <w:rsid w:val="004C7C7A"/>
    <w:rsid w:val="004D159B"/>
    <w:rsid w:val="004D25CE"/>
    <w:rsid w:val="004D5C36"/>
    <w:rsid w:val="004D637F"/>
    <w:rsid w:val="004E09BC"/>
    <w:rsid w:val="004E333C"/>
    <w:rsid w:val="004E3481"/>
    <w:rsid w:val="004E47EE"/>
    <w:rsid w:val="004E7B6F"/>
    <w:rsid w:val="004F2145"/>
    <w:rsid w:val="005012F6"/>
    <w:rsid w:val="00501AF2"/>
    <w:rsid w:val="005032AB"/>
    <w:rsid w:val="00503449"/>
    <w:rsid w:val="00513AD2"/>
    <w:rsid w:val="00514661"/>
    <w:rsid w:val="00514BDA"/>
    <w:rsid w:val="005224A2"/>
    <w:rsid w:val="00523724"/>
    <w:rsid w:val="00524AF4"/>
    <w:rsid w:val="00526CC8"/>
    <w:rsid w:val="00527070"/>
    <w:rsid w:val="00527AF7"/>
    <w:rsid w:val="00531D40"/>
    <w:rsid w:val="00537288"/>
    <w:rsid w:val="00543452"/>
    <w:rsid w:val="00544A72"/>
    <w:rsid w:val="0054647F"/>
    <w:rsid w:val="00547B07"/>
    <w:rsid w:val="005559BF"/>
    <w:rsid w:val="0055752F"/>
    <w:rsid w:val="00557DB5"/>
    <w:rsid w:val="005618AC"/>
    <w:rsid w:val="00563BF9"/>
    <w:rsid w:val="0057377B"/>
    <w:rsid w:val="00574713"/>
    <w:rsid w:val="0057662A"/>
    <w:rsid w:val="00576C57"/>
    <w:rsid w:val="00577651"/>
    <w:rsid w:val="00577ACC"/>
    <w:rsid w:val="00594731"/>
    <w:rsid w:val="005A5FC3"/>
    <w:rsid w:val="005B37DE"/>
    <w:rsid w:val="005B3EEB"/>
    <w:rsid w:val="005C5B6E"/>
    <w:rsid w:val="005D4B45"/>
    <w:rsid w:val="005D546E"/>
    <w:rsid w:val="005D5621"/>
    <w:rsid w:val="005D6D4E"/>
    <w:rsid w:val="005F1CCE"/>
    <w:rsid w:val="005F5C4B"/>
    <w:rsid w:val="005F7B67"/>
    <w:rsid w:val="005F7C4A"/>
    <w:rsid w:val="00601D5A"/>
    <w:rsid w:val="00602382"/>
    <w:rsid w:val="00603764"/>
    <w:rsid w:val="0060527C"/>
    <w:rsid w:val="006066D1"/>
    <w:rsid w:val="00610EB8"/>
    <w:rsid w:val="0061100B"/>
    <w:rsid w:val="00613A67"/>
    <w:rsid w:val="0061410F"/>
    <w:rsid w:val="00616C2B"/>
    <w:rsid w:val="0063020D"/>
    <w:rsid w:val="00630A6E"/>
    <w:rsid w:val="006323B2"/>
    <w:rsid w:val="00632F73"/>
    <w:rsid w:val="00642739"/>
    <w:rsid w:val="0064446B"/>
    <w:rsid w:val="00646C6E"/>
    <w:rsid w:val="00651ACE"/>
    <w:rsid w:val="00652BF7"/>
    <w:rsid w:val="0065305E"/>
    <w:rsid w:val="00661983"/>
    <w:rsid w:val="0066388E"/>
    <w:rsid w:val="00664805"/>
    <w:rsid w:val="00672634"/>
    <w:rsid w:val="0067431B"/>
    <w:rsid w:val="0067700C"/>
    <w:rsid w:val="00681407"/>
    <w:rsid w:val="00685022"/>
    <w:rsid w:val="00690633"/>
    <w:rsid w:val="00692281"/>
    <w:rsid w:val="006B2F75"/>
    <w:rsid w:val="006B3248"/>
    <w:rsid w:val="006C040A"/>
    <w:rsid w:val="006C0DC6"/>
    <w:rsid w:val="006C2284"/>
    <w:rsid w:val="006C4DE5"/>
    <w:rsid w:val="006C680D"/>
    <w:rsid w:val="006D4149"/>
    <w:rsid w:val="006E0EC9"/>
    <w:rsid w:val="006E33B6"/>
    <w:rsid w:val="006E746B"/>
    <w:rsid w:val="006F1181"/>
    <w:rsid w:val="006F20E6"/>
    <w:rsid w:val="006F4039"/>
    <w:rsid w:val="006F63F2"/>
    <w:rsid w:val="00701445"/>
    <w:rsid w:val="00701B5D"/>
    <w:rsid w:val="00702586"/>
    <w:rsid w:val="00705387"/>
    <w:rsid w:val="007101D3"/>
    <w:rsid w:val="00713124"/>
    <w:rsid w:val="0071789D"/>
    <w:rsid w:val="00721195"/>
    <w:rsid w:val="00722FAA"/>
    <w:rsid w:val="007248B5"/>
    <w:rsid w:val="00724C31"/>
    <w:rsid w:val="00725D38"/>
    <w:rsid w:val="00731E31"/>
    <w:rsid w:val="00740BB0"/>
    <w:rsid w:val="00743F7E"/>
    <w:rsid w:val="007507CE"/>
    <w:rsid w:val="00751BB5"/>
    <w:rsid w:val="00756354"/>
    <w:rsid w:val="00756CB0"/>
    <w:rsid w:val="00763D48"/>
    <w:rsid w:val="007654EE"/>
    <w:rsid w:val="007714A1"/>
    <w:rsid w:val="00771E8A"/>
    <w:rsid w:val="007722D3"/>
    <w:rsid w:val="00773EEB"/>
    <w:rsid w:val="007771C4"/>
    <w:rsid w:val="00783CC2"/>
    <w:rsid w:val="00785FB0"/>
    <w:rsid w:val="00786E04"/>
    <w:rsid w:val="00791E76"/>
    <w:rsid w:val="00793062"/>
    <w:rsid w:val="0079710A"/>
    <w:rsid w:val="007A516C"/>
    <w:rsid w:val="007A75E2"/>
    <w:rsid w:val="007A790C"/>
    <w:rsid w:val="007B1339"/>
    <w:rsid w:val="007B283C"/>
    <w:rsid w:val="007B3C22"/>
    <w:rsid w:val="007C75B3"/>
    <w:rsid w:val="007C7A29"/>
    <w:rsid w:val="007D36D7"/>
    <w:rsid w:val="007E71F3"/>
    <w:rsid w:val="007F03B0"/>
    <w:rsid w:val="008006E4"/>
    <w:rsid w:val="00805D90"/>
    <w:rsid w:val="00807D34"/>
    <w:rsid w:val="00811AD8"/>
    <w:rsid w:val="00814916"/>
    <w:rsid w:val="008162BA"/>
    <w:rsid w:val="008219D8"/>
    <w:rsid w:val="0083241C"/>
    <w:rsid w:val="00833490"/>
    <w:rsid w:val="0083379B"/>
    <w:rsid w:val="008357C3"/>
    <w:rsid w:val="00835D6F"/>
    <w:rsid w:val="00836084"/>
    <w:rsid w:val="00840D7E"/>
    <w:rsid w:val="00843AC8"/>
    <w:rsid w:val="00850AED"/>
    <w:rsid w:val="00855523"/>
    <w:rsid w:val="00855B0B"/>
    <w:rsid w:val="00855E5E"/>
    <w:rsid w:val="00856BF4"/>
    <w:rsid w:val="00862284"/>
    <w:rsid w:val="00864667"/>
    <w:rsid w:val="00866D3C"/>
    <w:rsid w:val="00867783"/>
    <w:rsid w:val="00874C72"/>
    <w:rsid w:val="00883450"/>
    <w:rsid w:val="00885290"/>
    <w:rsid w:val="00885AA3"/>
    <w:rsid w:val="00893B60"/>
    <w:rsid w:val="00896098"/>
    <w:rsid w:val="008A10D7"/>
    <w:rsid w:val="008A2F33"/>
    <w:rsid w:val="008A5DD6"/>
    <w:rsid w:val="008B0F76"/>
    <w:rsid w:val="008B2A8D"/>
    <w:rsid w:val="008B2EE4"/>
    <w:rsid w:val="008B4966"/>
    <w:rsid w:val="008B4DB7"/>
    <w:rsid w:val="008B5CCC"/>
    <w:rsid w:val="008B79A7"/>
    <w:rsid w:val="008C0D00"/>
    <w:rsid w:val="008C78D7"/>
    <w:rsid w:val="008D0E0D"/>
    <w:rsid w:val="008D1CCB"/>
    <w:rsid w:val="008D2C53"/>
    <w:rsid w:val="008D2CEC"/>
    <w:rsid w:val="008D5628"/>
    <w:rsid w:val="008D5ACE"/>
    <w:rsid w:val="008D6146"/>
    <w:rsid w:val="008D7B39"/>
    <w:rsid w:val="008E1CDD"/>
    <w:rsid w:val="008E2152"/>
    <w:rsid w:val="008E2AD7"/>
    <w:rsid w:val="008E3106"/>
    <w:rsid w:val="008E3EFC"/>
    <w:rsid w:val="008E5C24"/>
    <w:rsid w:val="008F1E9D"/>
    <w:rsid w:val="009117AE"/>
    <w:rsid w:val="009122C3"/>
    <w:rsid w:val="009132A1"/>
    <w:rsid w:val="0092015D"/>
    <w:rsid w:val="00922BC9"/>
    <w:rsid w:val="00923127"/>
    <w:rsid w:val="00923542"/>
    <w:rsid w:val="00926E3D"/>
    <w:rsid w:val="009322DE"/>
    <w:rsid w:val="00932AE6"/>
    <w:rsid w:val="0093441B"/>
    <w:rsid w:val="009419D5"/>
    <w:rsid w:val="0094596F"/>
    <w:rsid w:val="00946B2F"/>
    <w:rsid w:val="00947245"/>
    <w:rsid w:val="0095020D"/>
    <w:rsid w:val="009527C6"/>
    <w:rsid w:val="00956335"/>
    <w:rsid w:val="009569AC"/>
    <w:rsid w:val="00957B3F"/>
    <w:rsid w:val="00975356"/>
    <w:rsid w:val="00975E3B"/>
    <w:rsid w:val="00977940"/>
    <w:rsid w:val="00984F73"/>
    <w:rsid w:val="00985720"/>
    <w:rsid w:val="00986466"/>
    <w:rsid w:val="0099450C"/>
    <w:rsid w:val="00995F5D"/>
    <w:rsid w:val="009972A5"/>
    <w:rsid w:val="009A16D6"/>
    <w:rsid w:val="009A191E"/>
    <w:rsid w:val="009A1CDB"/>
    <w:rsid w:val="009A4F5A"/>
    <w:rsid w:val="009A6075"/>
    <w:rsid w:val="009A69C2"/>
    <w:rsid w:val="009A7F45"/>
    <w:rsid w:val="009B129F"/>
    <w:rsid w:val="009B1951"/>
    <w:rsid w:val="009B3479"/>
    <w:rsid w:val="009B5B68"/>
    <w:rsid w:val="009B5DE7"/>
    <w:rsid w:val="009B6104"/>
    <w:rsid w:val="009C041B"/>
    <w:rsid w:val="009C73C6"/>
    <w:rsid w:val="009C7B64"/>
    <w:rsid w:val="009E6EB9"/>
    <w:rsid w:val="009E6F65"/>
    <w:rsid w:val="009F7262"/>
    <w:rsid w:val="00A02FAF"/>
    <w:rsid w:val="00A05B94"/>
    <w:rsid w:val="00A11D6E"/>
    <w:rsid w:val="00A156F0"/>
    <w:rsid w:val="00A234B9"/>
    <w:rsid w:val="00A34A3A"/>
    <w:rsid w:val="00A406F6"/>
    <w:rsid w:val="00A41373"/>
    <w:rsid w:val="00A41B03"/>
    <w:rsid w:val="00A41C05"/>
    <w:rsid w:val="00A4405D"/>
    <w:rsid w:val="00A5056D"/>
    <w:rsid w:val="00A52DB0"/>
    <w:rsid w:val="00A54F27"/>
    <w:rsid w:val="00A55F2A"/>
    <w:rsid w:val="00A621F4"/>
    <w:rsid w:val="00A67828"/>
    <w:rsid w:val="00A71D81"/>
    <w:rsid w:val="00A75799"/>
    <w:rsid w:val="00A77933"/>
    <w:rsid w:val="00A8598D"/>
    <w:rsid w:val="00A85D3F"/>
    <w:rsid w:val="00A860B3"/>
    <w:rsid w:val="00A91678"/>
    <w:rsid w:val="00A92E4A"/>
    <w:rsid w:val="00A97821"/>
    <w:rsid w:val="00AA273E"/>
    <w:rsid w:val="00AA3B5B"/>
    <w:rsid w:val="00AA6646"/>
    <w:rsid w:val="00AB106F"/>
    <w:rsid w:val="00AB18E6"/>
    <w:rsid w:val="00AB1FBE"/>
    <w:rsid w:val="00AB2B8D"/>
    <w:rsid w:val="00AB40D4"/>
    <w:rsid w:val="00AB70C9"/>
    <w:rsid w:val="00AC7974"/>
    <w:rsid w:val="00AD16FE"/>
    <w:rsid w:val="00AD305A"/>
    <w:rsid w:val="00AD53B0"/>
    <w:rsid w:val="00AD7A1A"/>
    <w:rsid w:val="00AE0A0D"/>
    <w:rsid w:val="00AE22E9"/>
    <w:rsid w:val="00AE29FB"/>
    <w:rsid w:val="00AE4164"/>
    <w:rsid w:val="00AE64D1"/>
    <w:rsid w:val="00AF492C"/>
    <w:rsid w:val="00AF6E03"/>
    <w:rsid w:val="00B00F63"/>
    <w:rsid w:val="00B01A37"/>
    <w:rsid w:val="00B124A5"/>
    <w:rsid w:val="00B1258D"/>
    <w:rsid w:val="00B13F30"/>
    <w:rsid w:val="00B1647F"/>
    <w:rsid w:val="00B23957"/>
    <w:rsid w:val="00B33E25"/>
    <w:rsid w:val="00B347FD"/>
    <w:rsid w:val="00B350F0"/>
    <w:rsid w:val="00B412C6"/>
    <w:rsid w:val="00B42296"/>
    <w:rsid w:val="00B43317"/>
    <w:rsid w:val="00B56217"/>
    <w:rsid w:val="00B6396F"/>
    <w:rsid w:val="00B6530C"/>
    <w:rsid w:val="00B7048B"/>
    <w:rsid w:val="00B7085E"/>
    <w:rsid w:val="00B71B31"/>
    <w:rsid w:val="00B848D5"/>
    <w:rsid w:val="00B873B4"/>
    <w:rsid w:val="00B90FAA"/>
    <w:rsid w:val="00B918F8"/>
    <w:rsid w:val="00B93178"/>
    <w:rsid w:val="00BB369B"/>
    <w:rsid w:val="00BB670B"/>
    <w:rsid w:val="00BB68BC"/>
    <w:rsid w:val="00BC1A93"/>
    <w:rsid w:val="00BC20B6"/>
    <w:rsid w:val="00BC44D8"/>
    <w:rsid w:val="00BD1594"/>
    <w:rsid w:val="00BD4470"/>
    <w:rsid w:val="00BE4CA4"/>
    <w:rsid w:val="00BE7C38"/>
    <w:rsid w:val="00BF2E74"/>
    <w:rsid w:val="00BF39D9"/>
    <w:rsid w:val="00C13EF7"/>
    <w:rsid w:val="00C16896"/>
    <w:rsid w:val="00C1746F"/>
    <w:rsid w:val="00C20FF0"/>
    <w:rsid w:val="00C2418B"/>
    <w:rsid w:val="00C242B4"/>
    <w:rsid w:val="00C305E0"/>
    <w:rsid w:val="00C351C4"/>
    <w:rsid w:val="00C354AE"/>
    <w:rsid w:val="00C35B22"/>
    <w:rsid w:val="00C35FDC"/>
    <w:rsid w:val="00C402A3"/>
    <w:rsid w:val="00C40B27"/>
    <w:rsid w:val="00C435C0"/>
    <w:rsid w:val="00C475AD"/>
    <w:rsid w:val="00C47AAB"/>
    <w:rsid w:val="00C5029D"/>
    <w:rsid w:val="00C62D8F"/>
    <w:rsid w:val="00C63763"/>
    <w:rsid w:val="00C63861"/>
    <w:rsid w:val="00C6440E"/>
    <w:rsid w:val="00C65ABC"/>
    <w:rsid w:val="00C6631E"/>
    <w:rsid w:val="00C70726"/>
    <w:rsid w:val="00C75A00"/>
    <w:rsid w:val="00C800FA"/>
    <w:rsid w:val="00C8042E"/>
    <w:rsid w:val="00C81702"/>
    <w:rsid w:val="00C84545"/>
    <w:rsid w:val="00C84928"/>
    <w:rsid w:val="00C953E8"/>
    <w:rsid w:val="00C959E2"/>
    <w:rsid w:val="00C976F8"/>
    <w:rsid w:val="00CA2528"/>
    <w:rsid w:val="00CA25E9"/>
    <w:rsid w:val="00CA2FC4"/>
    <w:rsid w:val="00CB427E"/>
    <w:rsid w:val="00CB5B5C"/>
    <w:rsid w:val="00CC1AEE"/>
    <w:rsid w:val="00CC355F"/>
    <w:rsid w:val="00CC4DA7"/>
    <w:rsid w:val="00CC4E86"/>
    <w:rsid w:val="00CC5D84"/>
    <w:rsid w:val="00CC75D9"/>
    <w:rsid w:val="00CD170A"/>
    <w:rsid w:val="00CD74CA"/>
    <w:rsid w:val="00CE2829"/>
    <w:rsid w:val="00CE4F40"/>
    <w:rsid w:val="00CE6ACB"/>
    <w:rsid w:val="00CE78E5"/>
    <w:rsid w:val="00CF0CC9"/>
    <w:rsid w:val="00CF55C3"/>
    <w:rsid w:val="00CF7754"/>
    <w:rsid w:val="00D00C87"/>
    <w:rsid w:val="00D01A9F"/>
    <w:rsid w:val="00D05884"/>
    <w:rsid w:val="00D142E8"/>
    <w:rsid w:val="00D25575"/>
    <w:rsid w:val="00D278D3"/>
    <w:rsid w:val="00D30951"/>
    <w:rsid w:val="00D30C9A"/>
    <w:rsid w:val="00D31DA5"/>
    <w:rsid w:val="00D359CD"/>
    <w:rsid w:val="00D37424"/>
    <w:rsid w:val="00D37979"/>
    <w:rsid w:val="00D412AF"/>
    <w:rsid w:val="00D41758"/>
    <w:rsid w:val="00D442C5"/>
    <w:rsid w:val="00D520A0"/>
    <w:rsid w:val="00D53DEC"/>
    <w:rsid w:val="00D618B7"/>
    <w:rsid w:val="00D66509"/>
    <w:rsid w:val="00D66913"/>
    <w:rsid w:val="00D72C9B"/>
    <w:rsid w:val="00D7410E"/>
    <w:rsid w:val="00D75767"/>
    <w:rsid w:val="00D8063E"/>
    <w:rsid w:val="00D84450"/>
    <w:rsid w:val="00D9102B"/>
    <w:rsid w:val="00DA3B17"/>
    <w:rsid w:val="00DB7F0D"/>
    <w:rsid w:val="00DC3FB9"/>
    <w:rsid w:val="00DC71E4"/>
    <w:rsid w:val="00DC7E46"/>
    <w:rsid w:val="00DD007F"/>
    <w:rsid w:val="00DD427B"/>
    <w:rsid w:val="00DD57F3"/>
    <w:rsid w:val="00DD5D55"/>
    <w:rsid w:val="00DE2C09"/>
    <w:rsid w:val="00DE5E3D"/>
    <w:rsid w:val="00DE61E8"/>
    <w:rsid w:val="00DF2595"/>
    <w:rsid w:val="00E00ABA"/>
    <w:rsid w:val="00E02602"/>
    <w:rsid w:val="00E05972"/>
    <w:rsid w:val="00E16AD4"/>
    <w:rsid w:val="00E20A04"/>
    <w:rsid w:val="00E21228"/>
    <w:rsid w:val="00E22E59"/>
    <w:rsid w:val="00E2600C"/>
    <w:rsid w:val="00E26B46"/>
    <w:rsid w:val="00E2791C"/>
    <w:rsid w:val="00E329D7"/>
    <w:rsid w:val="00E356D3"/>
    <w:rsid w:val="00E36538"/>
    <w:rsid w:val="00E36680"/>
    <w:rsid w:val="00E36B04"/>
    <w:rsid w:val="00E37B14"/>
    <w:rsid w:val="00E421AA"/>
    <w:rsid w:val="00E43E67"/>
    <w:rsid w:val="00E4567D"/>
    <w:rsid w:val="00E50214"/>
    <w:rsid w:val="00E52D7D"/>
    <w:rsid w:val="00E52F16"/>
    <w:rsid w:val="00E615D0"/>
    <w:rsid w:val="00E65A2D"/>
    <w:rsid w:val="00E662A4"/>
    <w:rsid w:val="00E673C6"/>
    <w:rsid w:val="00E67716"/>
    <w:rsid w:val="00E73023"/>
    <w:rsid w:val="00E74E45"/>
    <w:rsid w:val="00E779C0"/>
    <w:rsid w:val="00E80020"/>
    <w:rsid w:val="00E80B5B"/>
    <w:rsid w:val="00E8161A"/>
    <w:rsid w:val="00E838B4"/>
    <w:rsid w:val="00E83E91"/>
    <w:rsid w:val="00E84F4B"/>
    <w:rsid w:val="00E86AF2"/>
    <w:rsid w:val="00E86E5A"/>
    <w:rsid w:val="00E87169"/>
    <w:rsid w:val="00E90D77"/>
    <w:rsid w:val="00E90F41"/>
    <w:rsid w:val="00E91A16"/>
    <w:rsid w:val="00EA09E9"/>
    <w:rsid w:val="00EA4142"/>
    <w:rsid w:val="00EA598A"/>
    <w:rsid w:val="00EA7530"/>
    <w:rsid w:val="00EB2AE7"/>
    <w:rsid w:val="00EC4230"/>
    <w:rsid w:val="00EC4D48"/>
    <w:rsid w:val="00EC5FB4"/>
    <w:rsid w:val="00EC78DF"/>
    <w:rsid w:val="00ED10DA"/>
    <w:rsid w:val="00ED2035"/>
    <w:rsid w:val="00ED2EAB"/>
    <w:rsid w:val="00ED400E"/>
    <w:rsid w:val="00ED6B1F"/>
    <w:rsid w:val="00ED6C4B"/>
    <w:rsid w:val="00EE4FD6"/>
    <w:rsid w:val="00EE5EEB"/>
    <w:rsid w:val="00EE72F8"/>
    <w:rsid w:val="00EF1D58"/>
    <w:rsid w:val="00EF404E"/>
    <w:rsid w:val="00EF4612"/>
    <w:rsid w:val="00EF7617"/>
    <w:rsid w:val="00F01493"/>
    <w:rsid w:val="00F04D43"/>
    <w:rsid w:val="00F12773"/>
    <w:rsid w:val="00F13BE2"/>
    <w:rsid w:val="00F1403B"/>
    <w:rsid w:val="00F160CB"/>
    <w:rsid w:val="00F17ED7"/>
    <w:rsid w:val="00F20DFA"/>
    <w:rsid w:val="00F26BBA"/>
    <w:rsid w:val="00F305A4"/>
    <w:rsid w:val="00F30E91"/>
    <w:rsid w:val="00F3459E"/>
    <w:rsid w:val="00F346DE"/>
    <w:rsid w:val="00F55EF0"/>
    <w:rsid w:val="00F56951"/>
    <w:rsid w:val="00F5756D"/>
    <w:rsid w:val="00F61B4A"/>
    <w:rsid w:val="00F6328D"/>
    <w:rsid w:val="00F647C0"/>
    <w:rsid w:val="00F64A4A"/>
    <w:rsid w:val="00F66FA6"/>
    <w:rsid w:val="00F671C6"/>
    <w:rsid w:val="00F675BC"/>
    <w:rsid w:val="00F714C6"/>
    <w:rsid w:val="00F73298"/>
    <w:rsid w:val="00F7413D"/>
    <w:rsid w:val="00F82A67"/>
    <w:rsid w:val="00F8457C"/>
    <w:rsid w:val="00F9016D"/>
    <w:rsid w:val="00F904E8"/>
    <w:rsid w:val="00F928EC"/>
    <w:rsid w:val="00F92916"/>
    <w:rsid w:val="00F975C8"/>
    <w:rsid w:val="00FA1130"/>
    <w:rsid w:val="00FA1486"/>
    <w:rsid w:val="00FB2808"/>
    <w:rsid w:val="00FB41A4"/>
    <w:rsid w:val="00FB5A1F"/>
    <w:rsid w:val="00FD180C"/>
    <w:rsid w:val="00FD3796"/>
    <w:rsid w:val="00FD52DA"/>
    <w:rsid w:val="00FD729E"/>
    <w:rsid w:val="00FE1DA6"/>
    <w:rsid w:val="00FE2B3E"/>
    <w:rsid w:val="00FE55EE"/>
    <w:rsid w:val="00FE76FD"/>
    <w:rsid w:val="00FF06F9"/>
    <w:rsid w:val="00FF213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62370F"/>
  <w15:docId w15:val="{C33A66EF-C532-452D-A92D-1F10D6CE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6323B2"/>
    <w:pPr>
      <w:widowControl w:val="0"/>
      <w:ind w:left="120"/>
      <w:outlineLvl w:val="0"/>
    </w:pPr>
    <w:rPr>
      <w:rFonts w:ascii="Arial" w:eastAsia="Arial" w:hAnsi="Arial"/>
      <w:b/>
      <w:bCs/>
      <w:sz w:val="24"/>
      <w:szCs w:val="24"/>
      <w:lang w:val="en-US"/>
    </w:rPr>
  </w:style>
  <w:style w:type="paragraph" w:styleId="Heading2">
    <w:name w:val="heading 2"/>
    <w:basedOn w:val="Normal"/>
    <w:next w:val="Normal"/>
    <w:link w:val="Heading2Char"/>
    <w:uiPriority w:val="9"/>
    <w:semiHidden/>
    <w:unhideWhenUsed/>
    <w:qFormat/>
    <w:rsid w:val="000830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575"/>
    <w:pPr>
      <w:ind w:left="720"/>
      <w:contextualSpacing/>
    </w:pPr>
  </w:style>
  <w:style w:type="character" w:customStyle="1" w:styleId="Heading1Char">
    <w:name w:val="Heading 1 Char"/>
    <w:basedOn w:val="DefaultParagraphFont"/>
    <w:link w:val="Heading1"/>
    <w:uiPriority w:val="1"/>
    <w:rsid w:val="006323B2"/>
    <w:rPr>
      <w:rFonts w:ascii="Arial" w:eastAsia="Arial" w:hAnsi="Arial"/>
      <w:b/>
      <w:bCs/>
      <w:sz w:val="24"/>
      <w:szCs w:val="24"/>
      <w:lang w:val="en-US"/>
    </w:rPr>
  </w:style>
  <w:style w:type="paragraph" w:styleId="BodyText">
    <w:name w:val="Body Text"/>
    <w:basedOn w:val="Normal"/>
    <w:link w:val="BodyTextChar"/>
    <w:uiPriority w:val="1"/>
    <w:qFormat/>
    <w:rsid w:val="006323B2"/>
    <w:pPr>
      <w:widowControl w:val="0"/>
      <w:spacing w:before="163"/>
      <w:ind w:left="120"/>
    </w:pPr>
    <w:rPr>
      <w:rFonts w:ascii="Arial" w:eastAsia="Arial" w:hAnsi="Arial"/>
      <w:sz w:val="24"/>
      <w:szCs w:val="24"/>
      <w:lang w:val="en-US"/>
    </w:rPr>
  </w:style>
  <w:style w:type="character" w:customStyle="1" w:styleId="BodyTextChar">
    <w:name w:val="Body Text Char"/>
    <w:basedOn w:val="DefaultParagraphFont"/>
    <w:link w:val="BodyText"/>
    <w:uiPriority w:val="1"/>
    <w:rsid w:val="006323B2"/>
    <w:rPr>
      <w:rFonts w:ascii="Arial" w:eastAsia="Arial" w:hAnsi="Arial"/>
      <w:sz w:val="24"/>
      <w:szCs w:val="24"/>
      <w:lang w:val="en-US"/>
    </w:rPr>
  </w:style>
  <w:style w:type="paragraph" w:customStyle="1" w:styleId="TableParagraph">
    <w:name w:val="Table Paragraph"/>
    <w:basedOn w:val="Normal"/>
    <w:uiPriority w:val="1"/>
    <w:qFormat/>
    <w:rsid w:val="00926E3D"/>
    <w:pPr>
      <w:widowControl w:val="0"/>
    </w:pPr>
    <w:rPr>
      <w:lang w:val="en-US"/>
    </w:rPr>
  </w:style>
  <w:style w:type="character" w:customStyle="1" w:styleId="Heading2Char">
    <w:name w:val="Heading 2 Char"/>
    <w:basedOn w:val="DefaultParagraphFont"/>
    <w:link w:val="Heading2"/>
    <w:uiPriority w:val="9"/>
    <w:semiHidden/>
    <w:rsid w:val="000830F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0830F0"/>
    <w:rPr>
      <w:rFonts w:cs="Times New Roman"/>
      <w:b/>
      <w:bCs/>
    </w:rPr>
  </w:style>
  <w:style w:type="table" w:customStyle="1" w:styleId="TableGrid1">
    <w:name w:val="Table Grid1"/>
    <w:basedOn w:val="TableNormal"/>
    <w:next w:val="TableGrid"/>
    <w:uiPriority w:val="59"/>
    <w:rsid w:val="00206FE2"/>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0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15D"/>
    <w:rPr>
      <w:rFonts w:ascii="Segoe UI" w:hAnsi="Segoe UI" w:cs="Segoe UI"/>
      <w:sz w:val="18"/>
      <w:szCs w:val="18"/>
    </w:rPr>
  </w:style>
  <w:style w:type="character" w:styleId="Emphasis">
    <w:name w:val="Emphasis"/>
    <w:basedOn w:val="DefaultParagraphFont"/>
    <w:uiPriority w:val="20"/>
    <w:qFormat/>
    <w:rsid w:val="00785FB0"/>
    <w:rPr>
      <w:i/>
      <w:iCs/>
    </w:rPr>
  </w:style>
  <w:style w:type="paragraph" w:styleId="CommentText">
    <w:name w:val="annotation text"/>
    <w:basedOn w:val="Normal"/>
    <w:link w:val="CommentTextChar"/>
    <w:semiHidden/>
    <w:rsid w:val="00474643"/>
    <w:pPr>
      <w:spacing w:after="200" w:line="276" w:lineRule="auto"/>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semiHidden/>
    <w:rsid w:val="00474643"/>
    <w:rPr>
      <w:rFonts w:ascii="Calibri" w:eastAsia="Calibri" w:hAnsi="Calibri" w:cs="Times New Roman"/>
      <w:sz w:val="20"/>
      <w:szCs w:val="20"/>
      <w:lang w:val="x-none"/>
    </w:rPr>
  </w:style>
  <w:style w:type="paragraph" w:styleId="Header">
    <w:name w:val="header"/>
    <w:basedOn w:val="Normal"/>
    <w:link w:val="HeaderChar"/>
    <w:uiPriority w:val="99"/>
    <w:unhideWhenUsed/>
    <w:rsid w:val="001D525A"/>
    <w:pPr>
      <w:tabs>
        <w:tab w:val="center" w:pos="4680"/>
        <w:tab w:val="right" w:pos="9360"/>
      </w:tabs>
    </w:pPr>
  </w:style>
  <w:style w:type="character" w:customStyle="1" w:styleId="HeaderChar">
    <w:name w:val="Header Char"/>
    <w:basedOn w:val="DefaultParagraphFont"/>
    <w:link w:val="Header"/>
    <w:uiPriority w:val="99"/>
    <w:rsid w:val="001D525A"/>
  </w:style>
  <w:style w:type="paragraph" w:styleId="Footer">
    <w:name w:val="footer"/>
    <w:basedOn w:val="Normal"/>
    <w:link w:val="FooterChar"/>
    <w:uiPriority w:val="99"/>
    <w:unhideWhenUsed/>
    <w:rsid w:val="001D525A"/>
    <w:pPr>
      <w:tabs>
        <w:tab w:val="center" w:pos="4680"/>
        <w:tab w:val="right" w:pos="9360"/>
      </w:tabs>
    </w:pPr>
  </w:style>
  <w:style w:type="character" w:customStyle="1" w:styleId="FooterChar">
    <w:name w:val="Footer Char"/>
    <w:basedOn w:val="DefaultParagraphFont"/>
    <w:link w:val="Footer"/>
    <w:uiPriority w:val="99"/>
    <w:rsid w:val="001D525A"/>
  </w:style>
  <w:style w:type="paragraph" w:styleId="NormalWeb">
    <w:name w:val="Normal (Web)"/>
    <w:basedOn w:val="Normal"/>
    <w:uiPriority w:val="99"/>
    <w:unhideWhenUsed/>
    <w:rsid w:val="00AA6646"/>
    <w:pPr>
      <w:spacing w:before="100" w:beforeAutospacing="1" w:after="100" w:afterAutospacing="1"/>
    </w:pPr>
    <w:rPr>
      <w:rFonts w:ascii="Times New Roman" w:eastAsia="Times New Roman" w:hAnsi="Times New Roman" w:cs="Times New Roman"/>
      <w:sz w:val="24"/>
      <w:szCs w:val="24"/>
      <w:lang w:eastAsia="en-CA"/>
    </w:rPr>
  </w:style>
  <w:style w:type="paragraph" w:customStyle="1" w:styleId="Style">
    <w:name w:val="Style"/>
    <w:rsid w:val="00957B3F"/>
    <w:pPr>
      <w:widowControl w:val="0"/>
      <w:autoSpaceDE w:val="0"/>
      <w:autoSpaceDN w:val="0"/>
      <w:adjustRightInd w:val="0"/>
    </w:pPr>
    <w:rPr>
      <w:rFonts w:ascii="Times New Roman" w:eastAsiaTheme="minorEastAsia" w:hAnsi="Times New Roman" w:cs="Times New Roman"/>
      <w:sz w:val="24"/>
      <w:szCs w:val="24"/>
      <w:lang w:val="en-US"/>
    </w:rPr>
  </w:style>
  <w:style w:type="paragraph" w:customStyle="1" w:styleId="Default">
    <w:name w:val="Default"/>
    <w:rsid w:val="002C2D45"/>
    <w:pPr>
      <w:autoSpaceDE w:val="0"/>
      <w:autoSpaceDN w:val="0"/>
      <w:adjustRightInd w:val="0"/>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293BB5"/>
    <w:rPr>
      <w:sz w:val="16"/>
      <w:szCs w:val="16"/>
    </w:rPr>
  </w:style>
  <w:style w:type="paragraph" w:styleId="CommentSubject">
    <w:name w:val="annotation subject"/>
    <w:basedOn w:val="CommentText"/>
    <w:next w:val="CommentText"/>
    <w:link w:val="CommentSubjectChar"/>
    <w:uiPriority w:val="99"/>
    <w:semiHidden/>
    <w:unhideWhenUsed/>
    <w:rsid w:val="00293BB5"/>
    <w:pPr>
      <w:spacing w:after="0" w:line="240" w:lineRule="auto"/>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293BB5"/>
    <w:rPr>
      <w:rFonts w:ascii="Calibri" w:eastAsia="Calibri" w:hAnsi="Calibri" w:cs="Times New Roman"/>
      <w:b/>
      <w:bCs/>
      <w:sz w:val="20"/>
      <w:szCs w:val="20"/>
      <w:lang w:val="x-none"/>
    </w:rPr>
  </w:style>
  <w:style w:type="paragraph" w:styleId="Revision">
    <w:name w:val="Revision"/>
    <w:hidden/>
    <w:uiPriority w:val="99"/>
    <w:semiHidden/>
    <w:rsid w:val="00701B5D"/>
  </w:style>
  <w:style w:type="paragraph" w:customStyle="1" w:styleId="bodycopy1">
    <w:name w:val="body copy1"/>
    <w:aliases w:val="extra space before1"/>
    <w:basedOn w:val="Normal"/>
    <w:uiPriority w:val="99"/>
    <w:rsid w:val="005F5C4B"/>
    <w:pPr>
      <w:widowControl w:val="0"/>
      <w:tabs>
        <w:tab w:val="left" w:pos="180"/>
        <w:tab w:val="left" w:pos="360"/>
        <w:tab w:val="left" w:pos="540"/>
        <w:tab w:val="left" w:pos="720"/>
        <w:tab w:val="left" w:pos="2400"/>
      </w:tabs>
      <w:suppressAutoHyphens/>
      <w:autoSpaceDE w:val="0"/>
      <w:autoSpaceDN w:val="0"/>
      <w:adjustRightInd w:val="0"/>
      <w:spacing w:before="120" w:after="60" w:line="264" w:lineRule="auto"/>
      <w:textAlignment w:val="center"/>
    </w:pPr>
    <w:rPr>
      <w:rFonts w:ascii="FrutigerLTStd-Light" w:eastAsia="Times New Roman" w:hAnsi="FrutigerLTStd-Light" w:cs="FrutigerLTStd-Light"/>
      <w:color w:val="000000"/>
      <w:sz w:val="24"/>
      <w:szCs w:val="24"/>
      <w:lang w:eastAsia="en-CA"/>
    </w:rPr>
  </w:style>
  <w:style w:type="character" w:styleId="Hyperlink">
    <w:name w:val="Hyperlink"/>
    <w:basedOn w:val="DefaultParagraphFont"/>
    <w:uiPriority w:val="99"/>
    <w:semiHidden/>
    <w:unhideWhenUsed/>
    <w:rsid w:val="00866D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8039">
      <w:bodyDiv w:val="1"/>
      <w:marLeft w:val="0"/>
      <w:marRight w:val="0"/>
      <w:marTop w:val="0"/>
      <w:marBottom w:val="0"/>
      <w:divBdr>
        <w:top w:val="none" w:sz="0" w:space="0" w:color="auto"/>
        <w:left w:val="none" w:sz="0" w:space="0" w:color="auto"/>
        <w:bottom w:val="none" w:sz="0" w:space="0" w:color="auto"/>
        <w:right w:val="none" w:sz="0" w:space="0" w:color="auto"/>
      </w:divBdr>
    </w:div>
    <w:div w:id="227419455">
      <w:bodyDiv w:val="1"/>
      <w:marLeft w:val="0"/>
      <w:marRight w:val="0"/>
      <w:marTop w:val="0"/>
      <w:marBottom w:val="0"/>
      <w:divBdr>
        <w:top w:val="none" w:sz="0" w:space="0" w:color="auto"/>
        <w:left w:val="none" w:sz="0" w:space="0" w:color="auto"/>
        <w:bottom w:val="none" w:sz="0" w:space="0" w:color="auto"/>
        <w:right w:val="none" w:sz="0" w:space="0" w:color="auto"/>
      </w:divBdr>
    </w:div>
    <w:div w:id="626355137">
      <w:bodyDiv w:val="1"/>
      <w:marLeft w:val="0"/>
      <w:marRight w:val="0"/>
      <w:marTop w:val="0"/>
      <w:marBottom w:val="0"/>
      <w:divBdr>
        <w:top w:val="none" w:sz="0" w:space="0" w:color="auto"/>
        <w:left w:val="none" w:sz="0" w:space="0" w:color="auto"/>
        <w:bottom w:val="none" w:sz="0" w:space="0" w:color="auto"/>
        <w:right w:val="none" w:sz="0" w:space="0" w:color="auto"/>
      </w:divBdr>
    </w:div>
    <w:div w:id="689913654">
      <w:bodyDiv w:val="1"/>
      <w:marLeft w:val="0"/>
      <w:marRight w:val="0"/>
      <w:marTop w:val="0"/>
      <w:marBottom w:val="0"/>
      <w:divBdr>
        <w:top w:val="none" w:sz="0" w:space="0" w:color="auto"/>
        <w:left w:val="none" w:sz="0" w:space="0" w:color="auto"/>
        <w:bottom w:val="none" w:sz="0" w:space="0" w:color="auto"/>
        <w:right w:val="none" w:sz="0" w:space="0" w:color="auto"/>
      </w:divBdr>
    </w:div>
    <w:div w:id="696809125">
      <w:bodyDiv w:val="1"/>
      <w:marLeft w:val="0"/>
      <w:marRight w:val="0"/>
      <w:marTop w:val="0"/>
      <w:marBottom w:val="0"/>
      <w:divBdr>
        <w:top w:val="none" w:sz="0" w:space="0" w:color="auto"/>
        <w:left w:val="none" w:sz="0" w:space="0" w:color="auto"/>
        <w:bottom w:val="none" w:sz="0" w:space="0" w:color="auto"/>
        <w:right w:val="none" w:sz="0" w:space="0" w:color="auto"/>
      </w:divBdr>
    </w:div>
    <w:div w:id="936672246">
      <w:bodyDiv w:val="1"/>
      <w:marLeft w:val="0"/>
      <w:marRight w:val="0"/>
      <w:marTop w:val="0"/>
      <w:marBottom w:val="0"/>
      <w:divBdr>
        <w:top w:val="none" w:sz="0" w:space="0" w:color="auto"/>
        <w:left w:val="none" w:sz="0" w:space="0" w:color="auto"/>
        <w:bottom w:val="none" w:sz="0" w:space="0" w:color="auto"/>
        <w:right w:val="none" w:sz="0" w:space="0" w:color="auto"/>
      </w:divBdr>
    </w:div>
    <w:div w:id="950863919">
      <w:bodyDiv w:val="1"/>
      <w:marLeft w:val="0"/>
      <w:marRight w:val="0"/>
      <w:marTop w:val="0"/>
      <w:marBottom w:val="0"/>
      <w:divBdr>
        <w:top w:val="none" w:sz="0" w:space="0" w:color="auto"/>
        <w:left w:val="none" w:sz="0" w:space="0" w:color="auto"/>
        <w:bottom w:val="none" w:sz="0" w:space="0" w:color="auto"/>
        <w:right w:val="none" w:sz="0" w:space="0" w:color="auto"/>
      </w:divBdr>
    </w:div>
    <w:div w:id="1036589844">
      <w:bodyDiv w:val="1"/>
      <w:marLeft w:val="0"/>
      <w:marRight w:val="0"/>
      <w:marTop w:val="0"/>
      <w:marBottom w:val="0"/>
      <w:divBdr>
        <w:top w:val="none" w:sz="0" w:space="0" w:color="auto"/>
        <w:left w:val="none" w:sz="0" w:space="0" w:color="auto"/>
        <w:bottom w:val="none" w:sz="0" w:space="0" w:color="auto"/>
        <w:right w:val="none" w:sz="0" w:space="0" w:color="auto"/>
      </w:divBdr>
    </w:div>
    <w:div w:id="1221093813">
      <w:bodyDiv w:val="1"/>
      <w:marLeft w:val="0"/>
      <w:marRight w:val="0"/>
      <w:marTop w:val="0"/>
      <w:marBottom w:val="0"/>
      <w:divBdr>
        <w:top w:val="none" w:sz="0" w:space="0" w:color="auto"/>
        <w:left w:val="none" w:sz="0" w:space="0" w:color="auto"/>
        <w:bottom w:val="none" w:sz="0" w:space="0" w:color="auto"/>
        <w:right w:val="none" w:sz="0" w:space="0" w:color="auto"/>
      </w:divBdr>
    </w:div>
    <w:div w:id="1768689830">
      <w:bodyDiv w:val="1"/>
      <w:marLeft w:val="0"/>
      <w:marRight w:val="0"/>
      <w:marTop w:val="0"/>
      <w:marBottom w:val="0"/>
      <w:divBdr>
        <w:top w:val="none" w:sz="0" w:space="0" w:color="auto"/>
        <w:left w:val="none" w:sz="0" w:space="0" w:color="auto"/>
        <w:bottom w:val="none" w:sz="0" w:space="0" w:color="auto"/>
        <w:right w:val="none" w:sz="0" w:space="0" w:color="auto"/>
      </w:divBdr>
    </w:div>
    <w:div w:id="1952664827">
      <w:bodyDiv w:val="1"/>
      <w:marLeft w:val="0"/>
      <w:marRight w:val="0"/>
      <w:marTop w:val="0"/>
      <w:marBottom w:val="0"/>
      <w:divBdr>
        <w:top w:val="none" w:sz="0" w:space="0" w:color="auto"/>
        <w:left w:val="none" w:sz="0" w:space="0" w:color="auto"/>
        <w:bottom w:val="none" w:sz="0" w:space="0" w:color="auto"/>
        <w:right w:val="none" w:sz="0" w:space="0" w:color="auto"/>
      </w:divBdr>
    </w:div>
    <w:div w:id="2002460155">
      <w:bodyDiv w:val="1"/>
      <w:marLeft w:val="0"/>
      <w:marRight w:val="0"/>
      <w:marTop w:val="0"/>
      <w:marBottom w:val="0"/>
      <w:divBdr>
        <w:top w:val="none" w:sz="0" w:space="0" w:color="auto"/>
        <w:left w:val="none" w:sz="0" w:space="0" w:color="auto"/>
        <w:bottom w:val="none" w:sz="0" w:space="0" w:color="auto"/>
        <w:right w:val="none" w:sz="0" w:space="0" w:color="auto"/>
      </w:divBdr>
    </w:div>
    <w:div w:id="2028946376">
      <w:bodyDiv w:val="1"/>
      <w:marLeft w:val="0"/>
      <w:marRight w:val="0"/>
      <w:marTop w:val="0"/>
      <w:marBottom w:val="0"/>
      <w:divBdr>
        <w:top w:val="none" w:sz="0" w:space="0" w:color="auto"/>
        <w:left w:val="none" w:sz="0" w:space="0" w:color="auto"/>
        <w:bottom w:val="none" w:sz="0" w:space="0" w:color="auto"/>
        <w:right w:val="none" w:sz="0" w:space="0" w:color="auto"/>
      </w:divBdr>
      <w:divsChild>
        <w:div w:id="1650355244">
          <w:marLeft w:val="0"/>
          <w:marRight w:val="0"/>
          <w:marTop w:val="0"/>
          <w:marBottom w:val="0"/>
          <w:divBdr>
            <w:top w:val="none" w:sz="0" w:space="0" w:color="auto"/>
            <w:left w:val="none" w:sz="0" w:space="0" w:color="auto"/>
            <w:bottom w:val="none" w:sz="0" w:space="0" w:color="auto"/>
            <w:right w:val="none" w:sz="0" w:space="0" w:color="auto"/>
          </w:divBdr>
          <w:divsChild>
            <w:div w:id="426004401">
              <w:marLeft w:val="0"/>
              <w:marRight w:val="0"/>
              <w:marTop w:val="0"/>
              <w:marBottom w:val="0"/>
              <w:divBdr>
                <w:top w:val="none" w:sz="0" w:space="0" w:color="auto"/>
                <w:left w:val="none" w:sz="0" w:space="0" w:color="auto"/>
                <w:bottom w:val="none" w:sz="0" w:space="0" w:color="auto"/>
                <w:right w:val="none" w:sz="0" w:space="0" w:color="auto"/>
              </w:divBdr>
              <w:divsChild>
                <w:div w:id="1342707464">
                  <w:marLeft w:val="0"/>
                  <w:marRight w:val="0"/>
                  <w:marTop w:val="0"/>
                  <w:marBottom w:val="0"/>
                  <w:divBdr>
                    <w:top w:val="none" w:sz="0" w:space="0" w:color="auto"/>
                    <w:left w:val="none" w:sz="0" w:space="0" w:color="auto"/>
                    <w:bottom w:val="none" w:sz="0" w:space="0" w:color="auto"/>
                    <w:right w:val="none" w:sz="0" w:space="0" w:color="auto"/>
                  </w:divBdr>
                  <w:divsChild>
                    <w:div w:id="1940984465">
                      <w:marLeft w:val="0"/>
                      <w:marRight w:val="0"/>
                      <w:marTop w:val="0"/>
                      <w:marBottom w:val="0"/>
                      <w:divBdr>
                        <w:top w:val="none" w:sz="0" w:space="0" w:color="auto"/>
                        <w:left w:val="none" w:sz="0" w:space="0" w:color="auto"/>
                        <w:bottom w:val="none" w:sz="0" w:space="0" w:color="auto"/>
                        <w:right w:val="none" w:sz="0" w:space="0" w:color="auto"/>
                      </w:divBdr>
                      <w:divsChild>
                        <w:div w:id="14321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91C20DA81D13469759F912137C46AD" ma:contentTypeVersion="6" ma:contentTypeDescription="Create a new document." ma:contentTypeScope="" ma:versionID="4c97f4287b1387227affed0b5c6042d6">
  <xsd:schema xmlns:xsd="http://www.w3.org/2001/XMLSchema" xmlns:xs="http://www.w3.org/2001/XMLSchema" xmlns:p="http://schemas.microsoft.com/office/2006/metadata/properties" xmlns:ns2="cdb23c95-1e74-4e7d-9e58-3a3caa4cd3f2" xmlns:ns3="b935313a-c51f-4991-9457-1ae5d0a3e3aa" targetNamespace="http://schemas.microsoft.com/office/2006/metadata/properties" ma:root="true" ma:fieldsID="7171ba3b150749b938e21ed549c36a4a" ns2:_="" ns3:_="">
    <xsd:import namespace="cdb23c95-1e74-4e7d-9e58-3a3caa4cd3f2"/>
    <xsd:import namespace="b935313a-c51f-4991-9457-1ae5d0a3e3a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23c95-1e74-4e7d-9e58-3a3caa4cd3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35313a-c51f-4991-9457-1ae5d0a3e3a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E0C3B-1E54-4C99-A488-86EE18B3BBA0}">
  <ds:schemaRefs>
    <ds:schemaRef ds:uri="http://purl.org/dc/dcmitype/"/>
    <ds:schemaRef ds:uri="cdb23c95-1e74-4e7d-9e58-3a3caa4cd3f2"/>
    <ds:schemaRef ds:uri="http://purl.org/dc/term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b935313a-c51f-4991-9457-1ae5d0a3e3aa"/>
    <ds:schemaRef ds:uri="http://www.w3.org/XML/1998/namespace"/>
  </ds:schemaRefs>
</ds:datastoreItem>
</file>

<file path=customXml/itemProps2.xml><?xml version="1.0" encoding="utf-8"?>
<ds:datastoreItem xmlns:ds="http://schemas.openxmlformats.org/officeDocument/2006/customXml" ds:itemID="{F8BA0D1A-6C2E-42CC-9CB4-BE70A3E1A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23c95-1e74-4e7d-9e58-3a3caa4cd3f2"/>
    <ds:schemaRef ds:uri="b935313a-c51f-4991-9457-1ae5d0a3e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82C9C2-2E74-4F78-986F-E9243BF56637}">
  <ds:schemaRefs>
    <ds:schemaRef ds:uri="http://schemas.microsoft.com/sharepoint/v3/contenttype/forms"/>
  </ds:schemaRefs>
</ds:datastoreItem>
</file>

<file path=customXml/itemProps4.xml><?xml version="1.0" encoding="utf-8"?>
<ds:datastoreItem xmlns:ds="http://schemas.openxmlformats.org/officeDocument/2006/customXml" ds:itemID="{F597D709-AD93-41D5-83D2-2FB62FEC0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2558</Words>
  <Characters>14584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Flaherty</dc:creator>
  <cp:keywords/>
  <dc:description/>
  <cp:lastModifiedBy>Rachel Bruls</cp:lastModifiedBy>
  <cp:revision>8</cp:revision>
  <cp:lastPrinted>2021-03-29T20:09:00Z</cp:lastPrinted>
  <dcterms:created xsi:type="dcterms:W3CDTF">2022-01-06T15:16:00Z</dcterms:created>
  <dcterms:modified xsi:type="dcterms:W3CDTF">2022-01-26T14:52:00Z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0x0101000291C20DA81D13469759F912137C46AD</vt:lpwstr>
  </property>
</Properties>
</file>